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別紙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z w:val="26"/>
          <w:szCs w:val="26"/>
        </w:rPr>
        <w:t>支援金の交付申請に関する誓約事項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34760" cy="446913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4468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ault"/>
                              <w:spacing w:before="108" w:after="0"/>
                              <w:ind w:left="234" w:right="0" w:hanging="229"/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１　「やまぐち移住就業支援事業・マッチング支援事業及び地方就職学生支援事業」に関する報告及び立入調査について、山口県及び山陽小野田市から求められた場合には、それに応じます。</w:t>
                            </w:r>
                          </w:p>
                          <w:p>
                            <w:pPr>
                              <w:pStyle w:val="FrameContents"/>
                              <w:spacing w:before="180" w:after="0"/>
                              <w:ind w:left="229" w:right="0" w:hanging="22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２　以下の場合には、やまぐち移住就業支援事業・マッチング支援事業及び地方就職学生支援事業実施要領に基づき、支援金の全額又は半額を返還します。</w:t>
                            </w:r>
                          </w:p>
                          <w:p>
                            <w:pPr>
                              <w:pStyle w:val="NoteHeading"/>
                              <w:spacing w:before="108" w:after="0"/>
                              <w:ind w:left="0" w:right="0" w:firstLine="115"/>
                              <w:jc w:val="both"/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color w:val="000000"/>
                                <w:sz w:val="24"/>
                              </w:rPr>
                              <w:t xml:space="preserve">(1) 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</w:rPr>
                              <w:t>支援金の申請に当たって、虚偽の内容を申請したことが判明した場合：全額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(2) </w:t>
                            </w:r>
                            <w:r>
                              <w:rPr>
                                <w:color w:val="000000"/>
                              </w:rPr>
                              <w:t>支援金の申請日から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年以内に支援金の要件を満たす就職先への就職を行わなかった場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　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>）支援金の申請日から１年以内に山陽小野田市に転入しなかった場合（ただし、申請時に既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　 に転入していた場合は除く）：全額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</w:rPr>
                              <w:t>）就職から１年以内に要件を満たす就職先を辞した場合（ただし、離職日から３月以内に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3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山口県内の別の企業に就職した場合は除く）：全額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(5) </w:t>
                            </w:r>
                            <w:r>
                              <w:rPr>
                                <w:color w:val="000000"/>
                              </w:rPr>
                              <w:t>転入日から３年未満に山陽小野田市以外の市区町村に転出した場合：全額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(6) </w:t>
                            </w:r>
                            <w:r>
                              <w:rPr>
                                <w:color w:val="000000"/>
                              </w:rPr>
                              <w:t>支援金の申請日から１年以内に支援金の要件を満たす職を辞した場合：全額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427" w:right="0" w:hanging="3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(7) </w:t>
                            </w:r>
                            <w:r>
                              <w:rPr>
                                <w:color w:val="000000"/>
                              </w:rPr>
                              <w:t>転入日から３年以上５年以内に山陽小野田市以外の市区町村に転出した場合：半額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0pt;width:498.7pt;height:351.8pt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Default"/>
                        <w:spacing w:before="108" w:after="0"/>
                        <w:ind w:left="234" w:right="0" w:hanging="229"/>
                        <w:rPr>
                          <w:rFonts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１　「やまぐち移住就業支援事業・マッチング支援事業及び地方就職学生支援事業」に関する報告及び立入調査について、山口県及び山陽小野田市から求められた場合には、それに応じます。</w:t>
                      </w:r>
                    </w:p>
                    <w:p>
                      <w:pPr>
                        <w:pStyle w:val="FrameContents"/>
                        <w:spacing w:before="180" w:after="0"/>
                        <w:ind w:left="229" w:right="0" w:hanging="22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２　以下の場合には、やまぐち移住就業支援事業・マッチング支援事業及び地方就職学生支援事業実施要領に基づき、支援金の全額又は半額を返還します。</w:t>
                      </w:r>
                    </w:p>
                    <w:p>
                      <w:pPr>
                        <w:pStyle w:val="NoteHeading"/>
                        <w:spacing w:before="108" w:after="0"/>
                        <w:ind w:left="0" w:right="0" w:firstLine="115"/>
                        <w:jc w:val="both"/>
                        <w:rPr>
                          <w:rFonts w:ascii="ＭＳ 明朝" w:hAnsi="ＭＳ 明朝" w:eastAsia="ＭＳ 明朝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明朝" w:ascii="ＭＳ 明朝" w:hAnsi="ＭＳ 明朝"/>
                          <w:color w:val="000000"/>
                          <w:sz w:val="24"/>
                        </w:rPr>
                        <w:t xml:space="preserve">(1) 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  <w:sz w:val="24"/>
                        </w:rPr>
                        <w:t>支援金の申請に当たって、虚偽の内容を申請したことが判明した場合：全額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(2) </w:t>
                      </w:r>
                      <w:r>
                        <w:rPr>
                          <w:color w:val="000000"/>
                        </w:rPr>
                        <w:t>支援金の申請日から</w:t>
                      </w: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年以内に支援金の要件を満たす就職先への就職を行わなかった場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　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（</w:t>
                      </w: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>）支援金の申請日から１年以内に山陽小野田市に転入しなかった場合（ただし、申請時に既</w:t>
                      </w:r>
                    </w:p>
                    <w:p>
                      <w:pPr>
                        <w:pStyle w:val="FrameContents"/>
                        <w:spacing w:before="108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　 に転入していた場合は除く）：全額</w:t>
                      </w:r>
                    </w:p>
                    <w:p>
                      <w:pPr>
                        <w:pStyle w:val="FrameContents"/>
                        <w:spacing w:before="108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（</w:t>
                      </w:r>
                      <w:r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</w:rPr>
                        <w:t>）就職から１年以内に要件を満たす就職先を辞した場合（ただし、離職日から３月以内に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3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山口県内の別の企業に就職した場合は除く）：全額</w:t>
                      </w:r>
                    </w:p>
                    <w:p>
                      <w:pPr>
                        <w:pStyle w:val="FrameContents"/>
                        <w:spacing w:before="108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(5) </w:t>
                      </w:r>
                      <w:r>
                        <w:rPr>
                          <w:color w:val="000000"/>
                        </w:rPr>
                        <w:t>転入日から３年未満に山陽小野田市以外の市区町村に転出した場合：全額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(6) </w:t>
                      </w:r>
                      <w:r>
                        <w:rPr>
                          <w:color w:val="000000"/>
                        </w:rPr>
                        <w:t>支援金の申請日から１年以内に支援金の要件を満たす職を辞した場合：全額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427" w:right="0" w:hanging="3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(7) </w:t>
                      </w:r>
                      <w:r>
                        <w:rPr>
                          <w:color w:val="000000"/>
                        </w:rPr>
                        <w:t>転入日から３年以上５年以内に山陽小野田市以外の市区町村に転出した場合：半額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4" w:right="0" w:hanging="249"/>
        <w:rPr/>
      </w:pPr>
      <w:r>
        <w:rPr>
          <w:color w:val="000000"/>
          <w:sz w:val="26"/>
          <w:szCs w:val="26"/>
        </w:rPr>
        <w:t>□</w:t>
      </w:r>
      <w:r>
        <w:rPr>
          <w:color w:val="000000"/>
        </w:rPr>
        <w:t>「やまぐち移住就業支援事業・マッチング支援事業及び地方就職学生支援事業」</w:t>
      </w:r>
      <w:r>
        <w:rPr>
          <w:sz w:val="26"/>
          <w:szCs w:val="26"/>
        </w:rPr>
        <w:t>に係る個人情報の取扱い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24130" distL="114300" distR="136525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284595" cy="1691640"/>
                <wp:effectExtent l="0" t="0" r="0" b="0"/>
                <wp:wrapNone/>
                <wp:docPr id="3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16909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0" w:firstLine="229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山口県及び山陽小野田市は、「やまぐち移住就業支援事業・マッチング支援事業及び地方就職学生支援事業」の実施に際して得た個人情報について、個人情報の保護に関する法律等の規定に基づき適切に管理し、本事業の実施のために利用します。</w:t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　また、山口県及び山陽小野田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stroked="t" style="position:absolute;margin-left:-9.55pt;margin-top:4.05pt;width:494.75pt;height:133.1pt;mso-position-horizontal:right;mso-position-horizontal-relative:margin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ind w:left="0" w:right="0" w:firstLine="229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山口県及び山陽小野田市は、「やまぐち移住就業支援事業・マッチング支援事業及び地方就職学生支援事業」の実施に際して得た個人情報について、個人情報の保護に関する法律等の規定に基づき適切に管理し、本事業の実施のために利用します。</w:t>
                      </w:r>
                    </w:p>
                    <w:p>
                      <w:pPr>
                        <w:pStyle w:val="FrameContents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　また、山口県及び山陽小野田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　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AndChar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ahoma"/>
        <w:sz w:val="24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游明朝" w:hAnsi="游明朝" w:eastAsia="游明朝"/>
      <w:sz w:val="21"/>
    </w:rPr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Tahoma"/>
      <w:sz w:val="18"/>
      <w:szCs w:val="18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游明朝" w:hAnsi="游明朝" w:eastAsia="游明朝"/>
      <w:sz w:val="21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Application/>
  <Pages>1</Pages>
  <Words>745</Words>
  <Characters>755</Characters>
  <CharactersWithSpaces>768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2019-06-04T05:04:00Z</dcterms:created>
  <dc:creator>花屋　良幸</dc:creator>
  <dc:description/>
  <dc:language>en-US</dc:language>
  <cp:lastModifiedBy>室本 祐</cp:lastModifiedBy>
  <cp:lastPrinted>2024-08-30T08:28:00Z</cp:lastPrinted>
  <dcterms:modified xsi:type="dcterms:W3CDTF">2024-09-03T01:54:00Z</dcterms:modified>
  <cp:revision>31</cp:revision>
  <dc:subject/>
  <dc:title/>
</cp:coreProperties>
</file>