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6.xml" ContentType="application/vnd.openxmlformats-officedocument.wordprocessingml.footer+xml"/>
  <Override PartName="/word/media/image5.png" ContentType="image/png"/>
  <Override PartName="/word/media/image4.png" ContentType="image/png"/>
  <Override PartName="/word/media/image3.png" ContentType="image/png"/>
  <Override PartName="/word/media/image2.png" ContentType="image/png"/>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480"/>
        <w:ind w:left="960" w:right="0" w:hanging="240"/>
        <w:rPr>
          <w:rFonts w:ascii="ＭＳ 明朝" w:hAnsi="ＭＳ 明朝" w:eastAsia="ＭＳ 明朝" w:cs="ＭＳ 明朝"/>
          <w:color w:val="000000"/>
        </w:rPr>
      </w:pPr>
      <w:r>
        <w:rPr>
          <w:rFonts w:eastAsia="ＭＳ 明朝" w:cs="ＭＳ 明朝" w:ascii="ＭＳ 明朝" w:hAnsi="ＭＳ 明朝"/>
          <w:color w:val="000000"/>
        </w:rPr>
        <w:t>○</w:t>
      </w:r>
      <w:r>
        <w:rPr>
          <w:rFonts w:ascii="ＭＳ 明朝" w:hAnsi="ＭＳ 明朝" w:cs="ＭＳ 明朝" w:eastAsia="ＭＳ 明朝"/>
          <w:color w:val="000000"/>
        </w:rPr>
        <w:t>山陽小野田市自主防災組織補助金交付規則</w:t>
      </w:r>
    </w:p>
    <w:p>
      <w:pPr>
        <w:pStyle w:val="Normal"/>
        <w:spacing w:lineRule="atLeast" w:line="480"/>
        <w:jc w:val="right"/>
        <w:rPr>
          <w:rFonts w:ascii="ＭＳ 明朝" w:hAnsi="ＭＳ 明朝" w:eastAsia="ＭＳ 明朝" w:cs="ＭＳ 明朝"/>
          <w:color w:val="000000"/>
        </w:rPr>
      </w:pPr>
      <w:r>
        <w:rPr>
          <w:rFonts w:ascii="ＭＳ 明朝" w:hAnsi="ＭＳ 明朝" w:cs="ＭＳ 明朝" w:eastAsia="ＭＳ 明朝"/>
          <w:color w:val="000000"/>
        </w:rPr>
        <w:t>平成２３年４月１日</w:t>
      </w:r>
    </w:p>
    <w:p>
      <w:pPr>
        <w:pStyle w:val="Normal"/>
        <w:spacing w:lineRule="atLeast" w:line="480"/>
        <w:jc w:val="right"/>
        <w:rPr>
          <w:rFonts w:ascii="ＭＳ 明朝" w:hAnsi="ＭＳ 明朝" w:eastAsia="ＭＳ 明朝" w:cs="ＭＳ 明朝"/>
          <w:color w:val="000000"/>
        </w:rPr>
      </w:pPr>
      <w:r>
        <w:rPr>
          <w:rFonts w:ascii="ＭＳ 明朝" w:hAnsi="ＭＳ 明朝" w:cs="ＭＳ 明朝" w:eastAsia="ＭＳ 明朝"/>
          <w:color w:val="000000"/>
        </w:rPr>
        <w:t>規則第３１号</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（目的）</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第１条　この規則は、山陽小野田市内の自主防災組織（以下「自主防災組織」という。）に対し、予算の範囲内において、防災活動を行う上で必要な経費について補助金（以下「自主防災組織補助金」という。）を交付し、もって自主防災組織の育成及び防災体制の充実を図ることを目的とする。</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（定義）</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第２条　この規則において「自主防災組織」とは、地域住民の日常生活の安全を図るため、地域防災活動を行うことを目的として、住民が自主的に自治会等を単位として結成する組織をいう。</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（自主防災組織補助金の交付）</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第３条　市長は、自主防災組織に対し必要と認めた場合、自主防災組織補助金を交付することができる。ただし、同一団体を含む組織が重複して交付を申請することはできない。</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（自主防災組織補助金交付の対象となる活動）</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第４条　自主防災組織補助金交付の対象となる活動（以下「自主防災活動」という。）は、次に掲げるものとする。</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(1)</w:t>
      </w:r>
      <w:r>
        <w:rPr>
          <w:rFonts w:ascii="ＭＳ 明朝" w:hAnsi="ＭＳ 明朝" w:cs="ＭＳ 明朝" w:eastAsia="ＭＳ 明朝"/>
          <w:color w:val="000000"/>
        </w:rPr>
        <w:t>　防災訓練に関すること。</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(2)</w:t>
      </w:r>
      <w:r>
        <w:rPr>
          <w:rFonts w:ascii="ＭＳ 明朝" w:hAnsi="ＭＳ 明朝" w:cs="ＭＳ 明朝" w:eastAsia="ＭＳ 明朝"/>
          <w:color w:val="000000"/>
        </w:rPr>
        <w:t>　防災啓発に関すること。</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(3)</w:t>
      </w:r>
      <w:r>
        <w:rPr>
          <w:rFonts w:ascii="ＭＳ 明朝" w:hAnsi="ＭＳ 明朝" w:cs="ＭＳ 明朝" w:eastAsia="ＭＳ 明朝"/>
          <w:color w:val="000000"/>
        </w:rPr>
        <w:t>　防災教育に関すること。</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(4)</w:t>
      </w:r>
      <w:r>
        <w:rPr>
          <w:rFonts w:ascii="ＭＳ 明朝" w:hAnsi="ＭＳ 明朝" w:cs="ＭＳ 明朝" w:eastAsia="ＭＳ 明朝"/>
          <w:color w:val="000000"/>
        </w:rPr>
        <w:t>　別表に規定する防災資機材等の整備に関すること。</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(5)</w:t>
      </w:r>
      <w:r>
        <w:rPr>
          <w:rFonts w:ascii="ＭＳ 明朝" w:hAnsi="ＭＳ 明朝" w:cs="ＭＳ 明朝" w:eastAsia="ＭＳ 明朝"/>
          <w:color w:val="000000"/>
        </w:rPr>
        <w:t>　その他自主防災組織の運営等に必要と市長が認めるもの</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（自主防災組織補助金の額）</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第５条　自主防災組織補助金の額は、前条各号の自主防災活動に係る経費の額とし、次に掲げる額を上限とする。ただし、当該額に１００円未満の端数が生じる場合は、これを切り捨てる。</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(1)</w:t>
      </w:r>
      <w:r>
        <w:rPr>
          <w:rFonts w:ascii="ＭＳ 明朝" w:hAnsi="ＭＳ 明朝" w:cs="ＭＳ 明朝" w:eastAsia="ＭＳ 明朝"/>
          <w:color w:val="000000"/>
        </w:rPr>
        <w:t>　自主防災組織が設立年度以後に初めて自主防災組織補助金を申請する場合、自主防災組織を構成する世帯の数に２００円を乗じて得た額に２０，０００円を加えて得た額</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(2)</w:t>
      </w:r>
      <w:r>
        <w:rPr>
          <w:rFonts w:ascii="ＭＳ 明朝" w:hAnsi="ＭＳ 明朝" w:cs="ＭＳ 明朝" w:eastAsia="ＭＳ 明朝"/>
          <w:color w:val="000000"/>
        </w:rPr>
        <w:t>　自主防災組織が前号に規定する補助金を受領した年度の翌年度以降の年度に自主防災組織補助金を申請する場合、自主防災組織を構成する世帯の数に１００円を乗じて得た額に１０，０００円を加えて得た額</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（交付の申請）</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第６条　自主防災組織補助金の交付を受けようとする自主防災組織（以下「自主防災組織補助金交付申請団体」という。）は、山陽小野田市自主防災組織補助金交付申請書（様式第１号）に次に掲げる書類を添付して、市長に提出しなければならない。ただし、同一組織が交付申請できる自主防災組織補助金は同一年度において１回までとする。</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(1)</w:t>
      </w:r>
      <w:r>
        <w:rPr>
          <w:rFonts w:ascii="ＭＳ 明朝" w:hAnsi="ＭＳ 明朝" w:cs="ＭＳ 明朝" w:eastAsia="ＭＳ 明朝"/>
          <w:color w:val="000000"/>
        </w:rPr>
        <w:t>　自主防災組織規約（自治会規約に包含されているものを含む。）</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(2)</w:t>
      </w:r>
      <w:r>
        <w:rPr>
          <w:rFonts w:ascii="ＭＳ 明朝" w:hAnsi="ＭＳ 明朝" w:cs="ＭＳ 明朝" w:eastAsia="ＭＳ 明朝"/>
          <w:color w:val="000000"/>
        </w:rPr>
        <w:t>　自主防災活動実施計画書</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(3)</w:t>
      </w:r>
      <w:r>
        <w:rPr>
          <w:rFonts w:ascii="ＭＳ 明朝" w:hAnsi="ＭＳ 明朝" w:cs="ＭＳ 明朝" w:eastAsia="ＭＳ 明朝"/>
          <w:color w:val="000000"/>
        </w:rPr>
        <w:t>　その他参考書類</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（交付の決定等）</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第７条　市長は、前条に規定する山陽小野田市自主防災組織補助金交付申請書の提出があったときは、その内容を審査し、自主防災組織補助金交付の可否を決定するものとする。</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２　市長は、自主防災組織補助金の交付を決定したときは、自主防災組織補助金交付申請団体に対し、速やかに山陽小野田市自主防災組織補助金交付決定通知書（様式第２号）により通知しなければならない。</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（交付の条件）</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第８条　市長は、自主防災組織補助金の交付の決定をする場合においては、次に掲げる事項について条件を付すものとする。</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(1)</w:t>
      </w:r>
      <w:r>
        <w:rPr>
          <w:rFonts w:ascii="ＭＳ 明朝" w:hAnsi="ＭＳ 明朝" w:cs="ＭＳ 明朝" w:eastAsia="ＭＳ 明朝"/>
          <w:color w:val="000000"/>
        </w:rPr>
        <w:t>　防災資機材等を購入した場合は、常に良好な状態で使用できるよう維持管理に努めること。</w:t>
      </w:r>
    </w:p>
    <w:p>
      <w:pPr>
        <w:pStyle w:val="Normal"/>
        <w:spacing w:lineRule="atLeast" w:line="480"/>
        <w:ind w:left="480" w:right="0" w:hanging="240"/>
        <w:rPr>
          <w:rFonts w:ascii="ＭＳ 明朝" w:hAnsi="ＭＳ 明朝" w:eastAsia="ＭＳ 明朝" w:cs="ＭＳ 明朝"/>
          <w:color w:val="000000"/>
        </w:rPr>
      </w:pPr>
      <w:r>
        <w:rPr>
          <w:rFonts w:eastAsia="ＭＳ 明朝" w:cs="ＭＳ 明朝" w:ascii="ＭＳ 明朝" w:hAnsi="ＭＳ 明朝"/>
          <w:color w:val="000000"/>
        </w:rPr>
        <w:t>(2)</w:t>
      </w:r>
      <w:r>
        <w:rPr>
          <w:rFonts w:ascii="ＭＳ 明朝" w:hAnsi="ＭＳ 明朝" w:cs="ＭＳ 明朝" w:eastAsia="ＭＳ 明朝"/>
          <w:color w:val="000000"/>
        </w:rPr>
        <w:t>　防災訓練を毎年１回以上行うこと。</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（変更の申請）</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第９条　第７条の規定により自主防災組織補助金の交付の決定通知を受けた自主防災組織（以下「自主防災組織補助金交付団体」という。）で当該決定に係る申請の内容を変更し、又は中止しようとするもの（以下「自主防災組織補助金交付変更申請団体」という。）は、山陽小野田市自主防災組織補助金変更申請書（様式第３号）を市長に提出しなければならない。</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（変更の承認）</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第１０条　市長は、前条に規定する山陽小野田市自主防災組織補助金変更申請書の提出があったときは、その内容を審査し、変更の可否を決定するものとする。</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２　市長は、自主防災組織補助金の変更を決定した場合は、自主防災組織補助金交付変更申請団体に対し、速やかに山陽小野田市自主防災組織補助金変更承認通知書（様式第４号）により通知しなければならない。</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（自主防災組織補助金の請求及び交付等）</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第１１条　自主防災組織補助金交付団体は、自主防災組織補助金の交付の決定に係る自主防災活動が完了したときは、速やかに、山陽小野田市自主防災組織補助金交付請求書（様式第５号）に支出した自主防災活動の経費の一覧表、領収書等の写し及び結果報告等を添付して、市長に提出しなければならない。</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２　市長は、前項に規定する請求書の提出があったときは、速やかに、当該自主防災組織補助金を交付するものとする。</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（自主防災組織補助金の返還）</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第１２条　自主防災組織補助金交付団体が偽り、その他不正な手段により自主防災組織補助金の交付を受けたときは、市長は、自主防災組織補助金の交付の決定を取り消し、又は既に交付した自主防災組織補助金の全部又は一部の返還を命ずることができる。</w:t>
      </w:r>
    </w:p>
    <w:p>
      <w:pPr>
        <w:pStyle w:val="Normal"/>
        <w:spacing w:lineRule="atLeast" w:line="480"/>
        <w:ind w:left="240" w:right="0" w:hanging="0"/>
        <w:rPr>
          <w:rFonts w:ascii="ＭＳ 明朝" w:hAnsi="ＭＳ 明朝" w:eastAsia="ＭＳ 明朝" w:cs="ＭＳ 明朝"/>
          <w:color w:val="000000"/>
        </w:rPr>
      </w:pPr>
      <w:r>
        <w:rPr>
          <w:rFonts w:ascii="ＭＳ 明朝" w:hAnsi="ＭＳ 明朝" w:cs="ＭＳ 明朝" w:eastAsia="ＭＳ 明朝"/>
          <w:color w:val="000000"/>
        </w:rPr>
        <w:t>（雑則）</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第１３条　この規則の実施に関し必要な事項は、別に定める。</w:t>
      </w:r>
    </w:p>
    <w:p>
      <w:pPr>
        <w:pStyle w:val="Normal"/>
        <w:spacing w:lineRule="atLeast" w:line="480"/>
        <w:ind w:left="720" w:right="0" w:hanging="0"/>
        <w:rPr>
          <w:rFonts w:ascii="ＭＳ 明朝" w:hAnsi="ＭＳ 明朝" w:eastAsia="ＭＳ 明朝" w:cs="ＭＳ 明朝"/>
          <w:color w:val="000000"/>
        </w:rPr>
      </w:pPr>
      <w:r>
        <w:rPr>
          <w:rFonts w:ascii="ＭＳ 明朝" w:hAnsi="ＭＳ 明朝" w:cs="ＭＳ 明朝" w:eastAsia="ＭＳ 明朝"/>
          <w:color w:val="000000"/>
        </w:rPr>
        <w:t>附　則</w:t>
      </w:r>
    </w:p>
    <w:p>
      <w:pPr>
        <w:pStyle w:val="Normal"/>
        <w:spacing w:lineRule="atLeast" w:line="480"/>
        <w:ind w:left="0" w:right="0" w:firstLine="240"/>
        <w:rPr>
          <w:rFonts w:ascii="ＭＳ 明朝" w:hAnsi="ＭＳ 明朝" w:eastAsia="ＭＳ 明朝" w:cs="ＭＳ 明朝"/>
          <w:color w:val="000000"/>
        </w:rPr>
      </w:pPr>
      <w:r>
        <w:rPr>
          <w:rFonts w:ascii="ＭＳ 明朝" w:hAnsi="ＭＳ 明朝" w:cs="ＭＳ 明朝" w:eastAsia="ＭＳ 明朝"/>
          <w:color w:val="000000"/>
        </w:rPr>
        <w:t>この規則は、公布の日から施行する。</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別表（第４条関係）</w:t>
      </w:r>
    </w:p>
    <w:tbl>
      <w:tblPr>
        <w:tblW w:w="9070"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2448"/>
        <w:gridCol w:w="6622"/>
      </w:tblGrid>
      <w:tr>
        <w:trPr/>
        <w:tc>
          <w:tcPr>
            <w:tcW w:w="24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tLeast" w:line="480"/>
              <w:jc w:val="center"/>
              <w:rPr>
                <w:rFonts w:ascii="ＭＳ 明朝" w:hAnsi="ＭＳ 明朝" w:eastAsia="ＭＳ 明朝" w:cs="ＭＳ 明朝"/>
                <w:color w:val="000000"/>
              </w:rPr>
            </w:pPr>
            <w:r>
              <w:rPr>
                <w:rFonts w:ascii="ＭＳ 明朝" w:hAnsi="ＭＳ 明朝" w:cs="ＭＳ 明朝" w:eastAsia="ＭＳ 明朝"/>
                <w:color w:val="000000"/>
              </w:rPr>
              <w:t>区分</w:t>
            </w:r>
          </w:p>
        </w:tc>
        <w:tc>
          <w:tcPr>
            <w:tcW w:w="662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480"/>
              <w:jc w:val="center"/>
              <w:rPr>
                <w:rFonts w:ascii="ＭＳ 明朝" w:hAnsi="ＭＳ 明朝" w:eastAsia="ＭＳ 明朝" w:cs="ＭＳ 明朝"/>
                <w:color w:val="000000"/>
              </w:rPr>
            </w:pPr>
            <w:r>
              <w:rPr>
                <w:rFonts w:ascii="ＭＳ 明朝" w:hAnsi="ＭＳ 明朝" w:cs="ＭＳ 明朝" w:eastAsia="ＭＳ 明朝"/>
                <w:color w:val="000000"/>
              </w:rPr>
              <w:t>防災資機材等</w:t>
            </w:r>
          </w:p>
        </w:tc>
      </w:tr>
      <w:tr>
        <w:trPr/>
        <w:tc>
          <w:tcPr>
            <w:tcW w:w="244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消火用具</w:t>
            </w:r>
          </w:p>
        </w:tc>
        <w:tc>
          <w:tcPr>
            <w:tcW w:w="6622" w:type="dxa"/>
            <w:tcBorders>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消火器、バケツ、鳶口等</w:t>
            </w:r>
          </w:p>
        </w:tc>
      </w:tr>
      <w:tr>
        <w:trPr/>
        <w:tc>
          <w:tcPr>
            <w:tcW w:w="244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情報収集用具及び情報伝達用具</w:t>
            </w:r>
          </w:p>
        </w:tc>
        <w:tc>
          <w:tcPr>
            <w:tcW w:w="6622" w:type="dxa"/>
            <w:tcBorders>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トランジスタメガホン、トランシーバー、ハンドマイク、ラジオ等</w:t>
            </w:r>
          </w:p>
        </w:tc>
      </w:tr>
      <w:tr>
        <w:trPr/>
        <w:tc>
          <w:tcPr>
            <w:tcW w:w="244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救出、救護及び避難用具</w:t>
            </w:r>
          </w:p>
        </w:tc>
        <w:tc>
          <w:tcPr>
            <w:tcW w:w="6622" w:type="dxa"/>
            <w:tcBorders>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バール、ジャッキ、のこぎり、スコップ、つるはし、ハンマー、斧、チェーンソー、掛矢、工具セット、はしご、懐中電灯、ロープ、寝袋、簡易トイレ、担架、三角巾、軍手、車椅子、リヤカー、投光器、コードリール、土のう、救急セット等</w:t>
            </w:r>
          </w:p>
        </w:tc>
      </w:tr>
      <w:tr>
        <w:trPr/>
        <w:tc>
          <w:tcPr>
            <w:tcW w:w="244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給食及び給水用具</w:t>
            </w:r>
          </w:p>
        </w:tc>
        <w:tc>
          <w:tcPr>
            <w:tcW w:w="6622" w:type="dxa"/>
            <w:tcBorders>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鍋、かまど、コンロ、備蓄燃料、調理器具及び食器等</w:t>
            </w:r>
          </w:p>
        </w:tc>
      </w:tr>
      <w:tr>
        <w:trPr/>
        <w:tc>
          <w:tcPr>
            <w:tcW w:w="244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食糧及び医薬品</w:t>
            </w:r>
          </w:p>
        </w:tc>
        <w:tc>
          <w:tcPr>
            <w:tcW w:w="6622" w:type="dxa"/>
            <w:tcBorders>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備蓄食糧、備蓄飲料水、備蓄医薬品等</w:t>
            </w:r>
          </w:p>
        </w:tc>
      </w:tr>
      <w:tr>
        <w:trPr/>
        <w:tc>
          <w:tcPr>
            <w:tcW w:w="244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装備用具</w:t>
            </w:r>
          </w:p>
        </w:tc>
        <w:tc>
          <w:tcPr>
            <w:tcW w:w="6622" w:type="dxa"/>
            <w:tcBorders>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ヘルメット、腕章、防災服、避難誘導旗、発電機、テント等</w:t>
            </w:r>
          </w:p>
        </w:tc>
      </w:tr>
      <w:tr>
        <w:trPr/>
        <w:tc>
          <w:tcPr>
            <w:tcW w:w="244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倉庫</w:t>
            </w:r>
          </w:p>
        </w:tc>
        <w:tc>
          <w:tcPr>
            <w:tcW w:w="6622" w:type="dxa"/>
            <w:tcBorders>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480"/>
              <w:rPr>
                <w:rFonts w:ascii="ＭＳ 明朝" w:hAnsi="ＭＳ 明朝" w:eastAsia="ＭＳ 明朝" w:cs="ＭＳ 明朝"/>
                <w:color w:val="000000"/>
              </w:rPr>
            </w:pPr>
            <w:r>
              <w:rPr>
                <w:rFonts w:ascii="ＭＳ 明朝" w:hAnsi="ＭＳ 明朝" w:cs="ＭＳ 明朝" w:eastAsia="ＭＳ 明朝"/>
                <w:color w:val="000000"/>
              </w:rPr>
              <w:t>防災用資機材倉庫及びブロック（倉庫の土台用）等</w:t>
            </w:r>
          </w:p>
        </w:tc>
      </w:tr>
    </w:tbl>
    <w:p>
      <w:pPr>
        <w:sectPr>
          <w:footerReference w:type="default" r:id="rId2"/>
          <w:type w:val="nextPage"/>
          <w:pgSz w:w="11906" w:h="16838"/>
          <w:pgMar w:left="1417" w:right="1417" w:header="0" w:top="1417" w:footer="720" w:bottom="1417" w:gutter="0"/>
          <w:pgNumType w:fmt="decimal"/>
          <w:formProt w:val="false"/>
          <w:textDirection w:val="lrTb"/>
          <w:docGrid w:type="linesAndChars" w:linePitch="466" w:charSpace="4294961151"/>
        </w:sectPr>
      </w:pPr>
    </w:p>
    <w:p>
      <w:pPr>
        <w:sectPr>
          <w:footerReference w:type="default" r:id="rId4"/>
          <w:type w:val="nextPage"/>
          <w:pgSz w:w="11906" w:h="16838"/>
          <w:pgMar w:left="1417" w:right="1417" w:header="0" w:top="1417" w:footer="720" w:bottom="1417" w:gutter="0"/>
          <w:pgNumType w:fmt="decimal"/>
          <w:formProt w:val="false"/>
          <w:textDirection w:val="lrTb"/>
          <w:docGrid w:type="linesAndChars" w:linePitch="466" w:charSpace="4294961151"/>
        </w:sectPr>
        <w:pStyle w:val="Normal"/>
        <w:spacing w:lineRule="atLeast" w:line="480"/>
        <w:jc w:val="center"/>
        <w:rPr/>
      </w:pPr>
      <w:r>
        <w:rPr/>
        <mc:AlternateContent>
          <mc:Choice Requires="wps">
            <w:drawing>
              <wp:inline distT="0" distB="0" distL="0" distR="0">
                <wp:extent cx="5746115" cy="835215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3"/>
                        <a:stretch/>
                      </pic:blipFill>
                      <pic:spPr>
                        <a:xfrm>
                          <a:off x="0" y="0"/>
                          <a:ext cx="5745600" cy="8351640"/>
                        </a:xfrm>
                        <a:prstGeom prst="rect">
                          <a:avLst/>
                        </a:prstGeom>
                        <a:ln>
                          <a:noFill/>
                        </a:ln>
                      </pic:spPr>
                    </pic:pic>
                  </a:graphicData>
                </a:graphic>
              </wp:inline>
            </w:drawing>
          </mc:Choice>
          <mc:Fallback>
            <w:pict>
              <v:rect id="shape_0" stroked="f" style="position:absolute;margin-left:0pt;margin-top:-657.65pt;width:452.35pt;height:657.55pt;mso-position-vertical:top">
                <v:imagedata r:id="rId3" o:detectmouseclick="t"/>
                <w10:wrap type="none"/>
                <v:stroke color="#3465a4" joinstyle="round" endcap="flat"/>
              </v:rect>
            </w:pict>
          </mc:Fallback>
        </mc:AlternateContent>
      </w:r>
    </w:p>
    <w:p>
      <w:pPr>
        <w:sectPr>
          <w:footerReference w:type="default" r:id="rId6"/>
          <w:type w:val="nextPage"/>
          <w:pgSz w:w="11906" w:h="16838"/>
          <w:pgMar w:left="1417" w:right="1417" w:header="0" w:top="1417" w:footer="720" w:bottom="1417" w:gutter="0"/>
          <w:pgNumType w:fmt="decimal"/>
          <w:formProt w:val="false"/>
          <w:textDirection w:val="lrTb"/>
          <w:docGrid w:type="linesAndChars" w:linePitch="466" w:charSpace="4294961151"/>
        </w:sectPr>
        <w:pStyle w:val="Normal"/>
        <w:spacing w:lineRule="atLeast" w:line="480"/>
        <w:jc w:val="center"/>
        <w:rPr/>
      </w:pPr>
      <w:r>
        <w:rPr/>
        <mc:AlternateContent>
          <mc:Choice Requires="wps">
            <w:drawing>
              <wp:inline distT="0" distB="0" distL="0" distR="0">
                <wp:extent cx="5746115" cy="8352155"/>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5"/>
                        <a:stretch/>
                      </pic:blipFill>
                      <pic:spPr>
                        <a:xfrm>
                          <a:off x="0" y="0"/>
                          <a:ext cx="5745600" cy="8351640"/>
                        </a:xfrm>
                        <a:prstGeom prst="rect">
                          <a:avLst/>
                        </a:prstGeom>
                        <a:ln>
                          <a:noFill/>
                        </a:ln>
                      </pic:spPr>
                    </pic:pic>
                  </a:graphicData>
                </a:graphic>
              </wp:inline>
            </w:drawing>
          </mc:Choice>
          <mc:Fallback>
            <w:pict>
              <v:rect id="shape_0" stroked="f" style="position:absolute;margin-left:0pt;margin-top:-657.65pt;width:452.35pt;height:657.55pt;mso-position-vertical:top">
                <v:imagedata r:id="rId5" o:detectmouseclick="t"/>
                <w10:wrap type="none"/>
                <v:stroke color="#3465a4" joinstyle="round" endcap="flat"/>
              </v:rect>
            </w:pict>
          </mc:Fallback>
        </mc:AlternateContent>
      </w:r>
    </w:p>
    <w:p>
      <w:pPr>
        <w:sectPr>
          <w:footerReference w:type="default" r:id="rId8"/>
          <w:type w:val="nextPage"/>
          <w:pgSz w:w="11906" w:h="16838"/>
          <w:pgMar w:left="1417" w:right="1417" w:header="0" w:top="1417" w:footer="720" w:bottom="1417" w:gutter="0"/>
          <w:pgNumType w:fmt="decimal"/>
          <w:formProt w:val="false"/>
          <w:textDirection w:val="lrTb"/>
          <w:docGrid w:type="linesAndChars" w:linePitch="466" w:charSpace="4294961151"/>
        </w:sectPr>
        <w:pStyle w:val="Normal"/>
        <w:spacing w:lineRule="atLeast" w:line="480"/>
        <w:jc w:val="center"/>
        <w:rPr/>
      </w:pPr>
      <w:r>
        <w:rPr/>
        <mc:AlternateContent>
          <mc:Choice Requires="wps">
            <w:drawing>
              <wp:inline distT="0" distB="0" distL="0" distR="0">
                <wp:extent cx="5746115" cy="8352155"/>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7"/>
                        <a:stretch/>
                      </pic:blipFill>
                      <pic:spPr>
                        <a:xfrm>
                          <a:off x="0" y="0"/>
                          <a:ext cx="5745600" cy="8351640"/>
                        </a:xfrm>
                        <a:prstGeom prst="rect">
                          <a:avLst/>
                        </a:prstGeom>
                        <a:ln>
                          <a:noFill/>
                        </a:ln>
                      </pic:spPr>
                    </pic:pic>
                  </a:graphicData>
                </a:graphic>
              </wp:inline>
            </w:drawing>
          </mc:Choice>
          <mc:Fallback>
            <w:pict>
              <v:rect id="shape_0" stroked="f" style="position:absolute;margin-left:0pt;margin-top:-657.65pt;width:452.35pt;height:657.55pt;mso-position-vertical:top">
                <v:imagedata r:id="rId7" o:detectmouseclick="t"/>
                <w10:wrap type="none"/>
                <v:stroke color="#3465a4" joinstyle="round" endcap="flat"/>
              </v:rect>
            </w:pict>
          </mc:Fallback>
        </mc:AlternateContent>
      </w:r>
    </w:p>
    <w:p>
      <w:pPr>
        <w:sectPr>
          <w:footerReference w:type="default" r:id="rId10"/>
          <w:type w:val="nextPage"/>
          <w:pgSz w:w="11906" w:h="16838"/>
          <w:pgMar w:left="1417" w:right="1417" w:header="0" w:top="1417" w:footer="720" w:bottom="1417" w:gutter="0"/>
          <w:pgNumType w:fmt="decimal"/>
          <w:formProt w:val="false"/>
          <w:textDirection w:val="lrTb"/>
          <w:docGrid w:type="linesAndChars" w:linePitch="466" w:charSpace="4294961151"/>
        </w:sectPr>
        <w:pStyle w:val="Normal"/>
        <w:spacing w:lineRule="atLeast" w:line="480"/>
        <w:jc w:val="center"/>
        <w:rPr/>
      </w:pPr>
      <w:r>
        <w:rPr/>
        <mc:AlternateContent>
          <mc:Choice Requires="wps">
            <w:drawing>
              <wp:inline distT="0" distB="0" distL="0" distR="0">
                <wp:extent cx="5746115" cy="8352155"/>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9"/>
                        <a:stretch/>
                      </pic:blipFill>
                      <pic:spPr>
                        <a:xfrm>
                          <a:off x="0" y="0"/>
                          <a:ext cx="5745600" cy="8351640"/>
                        </a:xfrm>
                        <a:prstGeom prst="rect">
                          <a:avLst/>
                        </a:prstGeom>
                        <a:ln>
                          <a:noFill/>
                        </a:ln>
                      </pic:spPr>
                    </pic:pic>
                  </a:graphicData>
                </a:graphic>
              </wp:inline>
            </w:drawing>
          </mc:Choice>
          <mc:Fallback>
            <w:pict>
              <v:rect id="shape_0" stroked="f" style="position:absolute;margin-left:0pt;margin-top:-657.65pt;width:452.35pt;height:657.55pt;mso-position-vertical:top">
                <v:imagedata r:id="rId9" o:detectmouseclick="t"/>
                <w10:wrap type="none"/>
                <v:stroke color="#3465a4" joinstyle="round" endcap="flat"/>
              </v:rect>
            </w:pict>
          </mc:Fallback>
        </mc:AlternateContent>
      </w:r>
    </w:p>
    <w:p>
      <w:pPr>
        <w:sectPr>
          <w:footerReference w:type="default" r:id="rId12"/>
          <w:type w:val="nextPage"/>
          <w:pgSz w:w="11906" w:h="16838"/>
          <w:pgMar w:left="1417" w:right="1417" w:header="0" w:top="1417" w:footer="720" w:bottom="1417" w:gutter="0"/>
          <w:pgNumType w:fmt="decimal"/>
          <w:formProt w:val="false"/>
          <w:textDirection w:val="lrTb"/>
          <w:docGrid w:type="linesAndChars" w:linePitch="466" w:charSpace="4294961151"/>
        </w:sectPr>
        <w:pStyle w:val="Normal"/>
        <w:spacing w:lineRule="atLeast" w:line="480"/>
        <w:jc w:val="center"/>
        <w:rPr/>
      </w:pPr>
      <w:r>
        <w:rPr/>
        <mc:AlternateContent>
          <mc:Choice Requires="wps">
            <w:drawing>
              <wp:inline distT="0" distB="0" distL="0" distR="0">
                <wp:extent cx="5746115" cy="8352155"/>
                <wp:effectExtent l="0" t="0" r="0" b="0"/>
                <wp:docPr id="5"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11"/>
                        <a:stretch/>
                      </pic:blipFill>
                      <pic:spPr>
                        <a:xfrm>
                          <a:off x="0" y="0"/>
                          <a:ext cx="5745600" cy="8351640"/>
                        </a:xfrm>
                        <a:prstGeom prst="rect">
                          <a:avLst/>
                        </a:prstGeom>
                        <a:ln>
                          <a:noFill/>
                        </a:ln>
                      </pic:spPr>
                    </pic:pic>
                  </a:graphicData>
                </a:graphic>
              </wp:inline>
            </w:drawing>
          </mc:Choice>
          <mc:Fallback>
            <w:pict>
              <v:rect id="shape_0" stroked="f" style="position:absolute;margin-left:0pt;margin-top:-657.65pt;width:452.35pt;height:657.55pt;mso-position-vertical:top">
                <v:imagedata r:id="rId11" o:detectmouseclick="t"/>
                <w10:wrap type="none"/>
                <v:stroke color="#3465a4" joinstyle="round" endcap="flat"/>
              </v:rect>
            </w:pict>
          </mc:Fallback>
        </mc:AlternateConten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様式第１号（第６条関係）</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様式第２号（第７条関係）</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様式第３号（第９条関係）</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様式第４号（第１０条関係）</w:t>
      </w:r>
    </w:p>
    <w:p>
      <w:pPr>
        <w:pStyle w:val="Normal"/>
        <w:spacing w:lineRule="atLeast" w:line="480"/>
        <w:ind w:left="240" w:right="0" w:hanging="240"/>
        <w:rPr>
          <w:rFonts w:ascii="ＭＳ 明朝" w:hAnsi="ＭＳ 明朝" w:eastAsia="ＭＳ 明朝" w:cs="ＭＳ 明朝"/>
          <w:color w:val="000000"/>
        </w:rPr>
      </w:pPr>
      <w:r>
        <w:rPr>
          <w:rFonts w:ascii="ＭＳ 明朝" w:hAnsi="ＭＳ 明朝" w:cs="ＭＳ 明朝" w:eastAsia="ＭＳ 明朝"/>
          <w:color w:val="000000"/>
        </w:rPr>
        <w:t>様式第５号（第１１条関係）</w:t>
      </w:r>
    </w:p>
    <w:p>
      <w:pPr>
        <w:pStyle w:val="Normal"/>
        <w:spacing w:lineRule="atLeast" w:line="480"/>
        <w:rPr/>
      </w:pPr>
      <w:r>
        <w:rPr/>
      </w:r>
    </w:p>
    <w:sectPr>
      <w:footerReference w:type="default" r:id="rId13"/>
      <w:type w:val="nextPage"/>
      <w:pgSz w:w="11906" w:h="16838"/>
      <w:pgMar w:left="1417" w:right="1417" w:header="0" w:top="1417" w:footer="720" w:bottom="1417"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88"/>
      <w:jc w:val="center"/>
      <w:rPr/>
    </w:pPr>
    <w:r>
      <w:rPr>
        <w:rFonts w:eastAsia="ＭＳ 明朝" w:cs="ＭＳ 明朝" w:ascii="ＭＳ 明朝" w:hAnsi="ＭＳ 明朝"/>
        <w:color w:val="000000"/>
      </w:rPr>
      <w:fldChar w:fldCharType="begin"/>
    </w:r>
    <w:r>
      <w:instrText> PAGE </w:instrText>
    </w:r>
    <w:r>
      <w:fldChar w:fldCharType="separate"/>
    </w:r>
    <w:r>
      <w:t>37</w:t>
    </w:r>
    <w:r>
      <w:fldChar w:fldCharType="end"/>
    </w:r>
    <w:r>
      <w:rPr>
        <w:rFonts w:eastAsia="ＭＳ 明朝" w:cs="ＭＳ 明朝" w:ascii="ＭＳ 明朝" w:hAnsi="ＭＳ 明朝"/>
        <w:color w:val="000000"/>
      </w:rPr>
      <w:t>/</w:t>
    </w:r>
    <w:r>
      <w:rPr>
        <w:rFonts w:eastAsia="ＭＳ 明朝" w:cs="ＭＳ 明朝" w:ascii="ＭＳ 明朝" w:hAnsi="ＭＳ 明朝"/>
        <w:color w:val="000000"/>
      </w:rPr>
      <w:fldChar w:fldCharType="begin"/>
    </w:r>
    <w:r>
      <w:instrText> PAGEREF last \h </w:instrText>
    </w:r>
    <w:r>
      <w:fldChar w:fldCharType="separate"/>
    </w:r>
    <w:r>
      <w:t>Error: Reference source not found</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88"/>
      <w:jc w:val="center"/>
      <w:rPr/>
    </w:pPr>
    <w:r>
      <w:rPr>
        <w:rFonts w:eastAsia="ＭＳ 明朝" w:cs="ＭＳ 明朝" w:ascii="ＭＳ 明朝" w:hAnsi="ＭＳ 明朝"/>
        <w:color w:val="000000"/>
      </w:rPr>
      <w:fldChar w:fldCharType="begin"/>
    </w:r>
    <w:r>
      <w:instrText> PAGE </w:instrText>
    </w:r>
    <w:r>
      <w:fldChar w:fldCharType="separate"/>
    </w:r>
    <w:r>
      <w:t>38</w:t>
    </w:r>
    <w:r>
      <w:fldChar w:fldCharType="end"/>
    </w:r>
    <w:r>
      <w:rPr>
        <w:rFonts w:eastAsia="ＭＳ 明朝" w:cs="ＭＳ 明朝" w:ascii="ＭＳ 明朝" w:hAnsi="ＭＳ 明朝"/>
        <w:color w:val="000000"/>
      </w:rPr>
      <w:t>/</w:t>
    </w:r>
    <w:r>
      <w:rPr>
        <w:rFonts w:eastAsia="ＭＳ 明朝" w:cs="ＭＳ 明朝" w:ascii="ＭＳ 明朝" w:hAnsi="ＭＳ 明朝"/>
        <w:color w:val="000000"/>
      </w:rPr>
      <w:fldChar w:fldCharType="begin"/>
    </w:r>
    <w:r>
      <w:instrText> PAGEREF last \h </w:instrText>
    </w:r>
    <w:r>
      <w:fldChar w:fldCharType="separate"/>
    </w:r>
    <w:r>
      <w:t>Error: Reference source not found</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88"/>
      <w:jc w:val="center"/>
      <w:rPr/>
    </w:pPr>
    <w:r>
      <w:rPr>
        <w:rFonts w:eastAsia="ＭＳ 明朝" w:cs="ＭＳ 明朝" w:ascii="ＭＳ 明朝" w:hAnsi="ＭＳ 明朝"/>
        <w:color w:val="000000"/>
      </w:rPr>
      <w:fldChar w:fldCharType="begin"/>
    </w:r>
    <w:r>
      <w:instrText> PAGE </w:instrText>
    </w:r>
    <w:r>
      <w:fldChar w:fldCharType="separate"/>
    </w:r>
    <w:r>
      <w:t>39</w:t>
    </w:r>
    <w:r>
      <w:fldChar w:fldCharType="end"/>
    </w:r>
    <w:r>
      <w:rPr>
        <w:rFonts w:eastAsia="ＭＳ 明朝" w:cs="ＭＳ 明朝" w:ascii="ＭＳ 明朝" w:hAnsi="ＭＳ 明朝"/>
        <w:color w:val="000000"/>
      </w:rPr>
      <w:t>/</w:t>
    </w:r>
    <w:r>
      <w:rPr>
        <w:rFonts w:eastAsia="ＭＳ 明朝" w:cs="ＭＳ 明朝" w:ascii="ＭＳ 明朝" w:hAnsi="ＭＳ 明朝"/>
        <w:color w:val="000000"/>
      </w:rPr>
      <w:fldChar w:fldCharType="begin"/>
    </w:r>
    <w:r>
      <w:instrText> PAGEREF last \h </w:instrText>
    </w:r>
    <w:r>
      <w:fldChar w:fldCharType="separate"/>
    </w:r>
    <w:r>
      <w:t>Error: Reference source not found</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88"/>
      <w:jc w:val="center"/>
      <w:rPr/>
    </w:pPr>
    <w:r>
      <w:rPr>
        <w:rFonts w:eastAsia="ＭＳ 明朝" w:cs="ＭＳ 明朝" w:ascii="ＭＳ 明朝" w:hAnsi="ＭＳ 明朝"/>
        <w:color w:val="000000"/>
      </w:rPr>
      <w:fldChar w:fldCharType="begin"/>
    </w:r>
    <w:r>
      <w:instrText> PAGE </w:instrText>
    </w:r>
    <w:r>
      <w:fldChar w:fldCharType="separate"/>
    </w:r>
    <w:r>
      <w:t>40</w:t>
    </w:r>
    <w:r>
      <w:fldChar w:fldCharType="end"/>
    </w:r>
    <w:r>
      <w:rPr>
        <w:rFonts w:eastAsia="ＭＳ 明朝" w:cs="ＭＳ 明朝" w:ascii="ＭＳ 明朝" w:hAnsi="ＭＳ 明朝"/>
        <w:color w:val="000000"/>
      </w:rPr>
      <w:t>/</w:t>
    </w:r>
    <w:r>
      <w:rPr>
        <w:rFonts w:eastAsia="ＭＳ 明朝" w:cs="ＭＳ 明朝" w:ascii="ＭＳ 明朝" w:hAnsi="ＭＳ 明朝"/>
        <w:color w:val="000000"/>
      </w:rPr>
      <w:fldChar w:fldCharType="begin"/>
    </w:r>
    <w:r>
      <w:instrText> PAGEREF last \h </w:instrText>
    </w:r>
    <w:r>
      <w:fldChar w:fldCharType="separate"/>
    </w:r>
    <w:r>
      <w:t>Error: Reference source not found</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88"/>
      <w:jc w:val="center"/>
      <w:rPr/>
    </w:pPr>
    <w:r>
      <w:rPr>
        <w:rFonts w:eastAsia="ＭＳ 明朝" w:cs="ＭＳ 明朝" w:ascii="ＭＳ 明朝" w:hAnsi="ＭＳ 明朝"/>
        <w:color w:val="000000"/>
      </w:rPr>
      <w:fldChar w:fldCharType="begin"/>
    </w:r>
    <w:r>
      <w:instrText> PAGE </w:instrText>
    </w:r>
    <w:r>
      <w:fldChar w:fldCharType="separate"/>
    </w:r>
    <w:r>
      <w:t>41</w:t>
    </w:r>
    <w:r>
      <w:fldChar w:fldCharType="end"/>
    </w:r>
    <w:r>
      <w:rPr>
        <w:rFonts w:eastAsia="ＭＳ 明朝" w:cs="ＭＳ 明朝" w:ascii="ＭＳ 明朝" w:hAnsi="ＭＳ 明朝"/>
        <w:color w:val="000000"/>
      </w:rPr>
      <w:t>/</w:t>
    </w:r>
    <w:r>
      <w:rPr>
        <w:rFonts w:eastAsia="ＭＳ 明朝" w:cs="ＭＳ 明朝" w:ascii="ＭＳ 明朝" w:hAnsi="ＭＳ 明朝"/>
        <w:color w:val="000000"/>
      </w:rPr>
      <w:fldChar w:fldCharType="begin"/>
    </w:r>
    <w:r>
      <w:instrText> PAGEREF last \h </w:instrText>
    </w:r>
    <w:r>
      <w:fldChar w:fldCharType="separate"/>
    </w:r>
    <w:r>
      <w:t>Error: Reference source not found</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88"/>
      <w:jc w:val="center"/>
      <w:rPr/>
    </w:pPr>
    <w:r>
      <w:rPr>
        <w:rFonts w:eastAsia="ＭＳ 明朝" w:cs="ＭＳ 明朝" w:ascii="ＭＳ 明朝" w:hAnsi="ＭＳ 明朝"/>
        <w:color w:val="000000"/>
      </w:rPr>
      <w:fldChar w:fldCharType="begin"/>
    </w:r>
    <w:r>
      <w:instrText> PAGE </w:instrText>
    </w:r>
    <w:r>
      <w:fldChar w:fldCharType="separate"/>
    </w:r>
    <w:r>
      <w:t>42</w:t>
    </w:r>
    <w:r>
      <w:fldChar w:fldCharType="end"/>
    </w:r>
    <w:r>
      <w:rPr>
        <w:rFonts w:eastAsia="ＭＳ 明朝" w:cs="ＭＳ 明朝" w:ascii="ＭＳ 明朝" w:hAnsi="ＭＳ 明朝"/>
        <w:color w:val="000000"/>
      </w:rPr>
      <w:t>/</w:t>
    </w:r>
    <w:r>
      <w:rPr>
        <w:rFonts w:eastAsia="ＭＳ 明朝" w:cs="ＭＳ 明朝" w:ascii="ＭＳ 明朝" w:hAnsi="ＭＳ 明朝"/>
        <w:color w:val="000000"/>
      </w:rPr>
      <w:fldChar w:fldCharType="begin"/>
    </w:r>
    <w:r>
      <w:instrText> PAGEREF last \h </w:instrText>
    </w:r>
    <w:r>
      <w:fldChar w:fldCharType="separate"/>
    </w:r>
    <w:r>
      <w:t>Error: Reference source not found</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88"/>
      <w:jc w:val="center"/>
      <w:rPr/>
    </w:pPr>
    <w:r>
      <w:rPr>
        <w:rFonts w:eastAsia="ＭＳ 明朝" w:cs="ＭＳ 明朝" w:ascii="ＭＳ 明朝" w:hAnsi="ＭＳ 明朝"/>
        <w:color w:val="000000"/>
      </w:rPr>
      <w:fldChar w:fldCharType="begin"/>
    </w:r>
    <w:r>
      <w:instrText> PAGE </w:instrText>
    </w:r>
    <w:r>
      <w:fldChar w:fldCharType="separate"/>
    </w:r>
    <w:r>
      <w:t>43</w:t>
    </w:r>
    <w:r>
      <w:fldChar w:fldCharType="end"/>
    </w:r>
    <w:r>
      <w:rPr>
        <w:rFonts w:eastAsia="ＭＳ 明朝" w:cs="ＭＳ 明朝" w:ascii="ＭＳ 明朝" w:hAnsi="ＭＳ 明朝"/>
        <w:color w:val="000000"/>
      </w:rPr>
      <w:t>/</w:t>
    </w:r>
    <w:r>
      <w:rPr>
        <w:rFonts w:eastAsia="ＭＳ 明朝" w:cs="ＭＳ 明朝" w:ascii="ＭＳ 明朝" w:hAnsi="ＭＳ 明朝"/>
        <w:color w:val="000000"/>
      </w:rPr>
      <w:fldChar w:fldCharType="begin"/>
    </w:r>
    <w:r>
      <w:instrText> PAGEREF last \h </w:instrText>
    </w:r>
    <w:r>
      <w:fldChar w:fldCharType="separate"/>
    </w:r>
    <w:r>
      <w:t>Error: Reference source not found</w:t>
    </w:r>
    <w:r>
      <w:fldChar w:fldCharType="end"/>
    </w:r>
  </w:p>
</w:ftr>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pPr>
    <w:rPr>
      <w:rFonts w:ascii="Arial" w:hAnsi="Arial" w:cs="Arial" w:eastAsia="游明朝"/>
      <w:color w:val="auto"/>
      <w:sz w:val="24"/>
      <w:szCs w:val="24"/>
      <w:lang w:val="en-US" w:eastAsia="ja-JP" w:bidi="ar-SA"/>
    </w:rPr>
  </w:style>
  <w:style w:type="character" w:styleId="DefaultParagraphFont">
    <w:name w:val="Default Paragraph Font"/>
    <w:qFormat/>
    <w:rPr>
      <w:rFonts w:ascii="Arial" w:hAnsi="Arial" w:cs="Arial"/>
      <w:sz w:val="24"/>
      <w:szCs w:val="24"/>
    </w:rPr>
  </w:style>
  <w:style w:type="paragraph" w:styleId="Heading">
    <w:name w:val="Heading"/>
    <w:basedOn w:val="Normal"/>
    <w:next w:val="TextBody"/>
    <w:qFormat/>
    <w:pPr>
      <w:keepNext/>
      <w:widowControl w:val="false"/>
      <w:bidi w:val="0"/>
      <w:spacing w:before="240" w:after="120"/>
      <w:jc w:val="left"/>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left"/>
    </w:pPr>
    <w:rPr>
      <w:rFonts w:ascii="Arial" w:hAnsi="Arial" w:cs="Arial"/>
      <w:sz w:val="24"/>
      <w:szCs w:val="24"/>
    </w:rPr>
  </w:style>
  <w:style w:type="paragraph" w:styleId="List">
    <w:name w:val="List"/>
    <w:basedOn w:val="TextBody"/>
    <w:pPr>
      <w:widowControl w:val="false"/>
      <w:bidi w:val="0"/>
      <w:jc w:val="left"/>
    </w:pPr>
    <w:rPr>
      <w:rFonts w:ascii="Arial" w:hAnsi="Arial" w:cs="Arial"/>
      <w:sz w:val="24"/>
      <w:szCs w:val="24"/>
    </w:rPr>
  </w:style>
  <w:style w:type="paragraph" w:styleId="Caption">
    <w:name w:val="Caption"/>
    <w:basedOn w:val="Normal"/>
    <w:qFormat/>
    <w:pPr>
      <w:widowControl w:val="false"/>
      <w:suppressLineNumbers/>
      <w:bidi w:val="0"/>
      <w:spacing w:before="120" w:after="120"/>
      <w:jc w:val="left"/>
    </w:pPr>
    <w:rPr>
      <w:rFonts w:ascii="Arial" w:hAnsi="Arial" w:cs="Arial"/>
      <w:i/>
      <w:iCs/>
      <w:sz w:val="24"/>
      <w:szCs w:val="24"/>
    </w:rPr>
  </w:style>
  <w:style w:type="paragraph" w:styleId="Index">
    <w:name w:val="Index"/>
    <w:basedOn w:val="Normal"/>
    <w:qFormat/>
    <w:pPr>
      <w:widowControl w:val="false"/>
      <w:suppressLineNumbers/>
      <w:bidi w:val="0"/>
      <w:jc w:val="left"/>
    </w:pPr>
    <w:rPr>
      <w:rFonts w:ascii="Arial" w:hAnsi="Arial" w:cs="Arial"/>
      <w:sz w:val="24"/>
      <w:szCs w:val="24"/>
    </w:rPr>
  </w:style>
  <w:style w:type="paragraph" w:styleId="Footer">
    <w:name w:val="Footer"/>
    <w:basedOn w:val="Normal"/>
    <w:pPr>
      <w:widowControl w:val="false"/>
      <w:bidi w:val="0"/>
      <w:jc w:val="left"/>
    </w:pPr>
    <w:rPr>
      <w:rFonts w:ascii="Arial" w:hAnsi="Arial" w:cs="Arial"/>
      <w:sz w:val="24"/>
      <w:szCs w:val="24"/>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image" Target="media/image1.png"/>
<Relationship Id="rId4" Type="http://schemas.openxmlformats.org/officeDocument/2006/relationships/footer" Target="footer2.xml"/>
<Relationship Id="rId5" Type="http://schemas.openxmlformats.org/officeDocument/2006/relationships/image" Target="media/image2.png"/>
<Relationship Id="rId6" Type="http://schemas.openxmlformats.org/officeDocument/2006/relationships/footer" Target="footer3.xml"/>
<Relationship Id="rId7" Type="http://schemas.openxmlformats.org/officeDocument/2006/relationships/image" Target="media/image3.png"/>
<Relationship Id="rId8" Type="http://schemas.openxmlformats.org/officeDocument/2006/relationships/footer" Target="footer4.xml"/>
<Relationship Id="rId9" Type="http://schemas.openxmlformats.org/officeDocument/2006/relationships/image" Target="media/image4.png"/>
<Relationship Id="rId10" Type="http://schemas.openxmlformats.org/officeDocument/2006/relationships/footer" Target="footer5.xml"/>
<Relationship Id="rId11" Type="http://schemas.openxmlformats.org/officeDocument/2006/relationships/image" Target="media/image5.png"/>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ntTable" Target="fontTable.xml"/>
<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FastSanitizer</Application>
  <Pages>9</Pages>
  <Words>2401</Words>
  <Characters>2446</Characters>
  <CharactersWithSpaces>2475</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2023-05-30T07:34:00Z</dcterms:created>
  <dc:creator>梅本 まりや</dc:creator>
  <dc:description/>
  <dc:language>en-US</dc:language>
  <cp:lastModifiedBy>梅本 まりや</cp:lastModifiedBy>
  <dcterms:modified xsi:type="dcterms:W3CDTF">2023-05-30T07:34:00Z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