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footer10.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sz w:val="40"/>
          <w:szCs w:val="40"/>
        </w:rPr>
      </w:pPr>
      <w:r>
        <w:rPr>
          <w:rFonts w:ascii="ＭＳ ゴシック" w:hAnsi="ＭＳ ゴシック" w:eastAsia="ＭＳ ゴシック"/>
          <w:sz w:val="40"/>
          <w:szCs w:val="40"/>
        </w:rPr>
        <w:t>高潮時の避難確保計画</w:t>
      </w:r>
    </w:p>
    <w:p>
      <w:pPr>
        <w:pStyle w:val="Normal"/>
        <w:jc w:val="right"/>
        <w:rPr>
          <w:rFonts w:ascii="ＭＳ 明朝" w:hAnsi="ＭＳ 明朝"/>
          <w:sz w:val="24"/>
        </w:rPr>
      </w:pPr>
      <w:r>
        <w:rPr>
          <w:rFonts w:ascii="ＭＳ 明朝" w:hAnsi="ＭＳ 明朝"/>
          <w:sz w:val="24"/>
        </w:rPr>
        <w:t>施設名：　　　　　　　　　　　</w:t>
      </w:r>
    </w:p>
    <w:p>
      <w:pPr>
        <w:pStyle w:val="Normal"/>
        <w:jc w:val="right"/>
        <w:rPr>
          <w:rFonts w:ascii="ＭＳ 明朝" w:hAnsi="ＭＳ 明朝"/>
          <w:sz w:val="24"/>
        </w:rPr>
      </w:pPr>
      <w:r>
        <w:rPr>
          <w:rFonts w:ascii="ＭＳ 明朝" w:hAnsi="ＭＳ 明朝"/>
          <w:sz w:val="24"/>
        </w:rPr>
        <w:t>作成日：令和　　年　　月　　日</w:t>
      </w:r>
    </w:p>
    <w:p>
      <w:pPr>
        <w:pStyle w:val="Normal"/>
        <w:jc w:val="right"/>
        <w:rPr>
          <w:rFonts w:ascii="ＭＳ 明朝" w:hAnsi="ＭＳ 明朝"/>
          <w:sz w:val="24"/>
        </w:rPr>
      </w:pPr>
      <w:r>
        <w:rPr>
          <w:rFonts w:ascii="ＭＳ 明朝" w:hAnsi="ＭＳ 明朝"/>
          <w:sz w:val="24"/>
        </w:rPr>
        <w:t>最終更新日：令和　　年　　月　　日</w:t>
      </w:r>
    </w:p>
    <w:p>
      <w:pPr>
        <w:pStyle w:val="Normal"/>
        <w:jc w:val="center"/>
        <w:rPr>
          <w:rFonts w:ascii="ＭＳ 明朝" w:hAnsi="ＭＳ 明朝"/>
          <w:sz w:val="24"/>
        </w:rPr>
      </w:pPr>
      <w:r>
        <w:rPr>
          <w:rFonts w:ascii="ＭＳ 明朝" w:hAnsi="ＭＳ 明朝"/>
          <w:sz w:val="24"/>
        </w:rPr>
      </w:r>
    </w:p>
    <w:p>
      <w:pPr>
        <w:pStyle w:val="Normal"/>
        <w:jc w:val="center"/>
        <w:rPr>
          <w:rFonts w:ascii="ＭＳ 明朝" w:hAnsi="ＭＳ 明朝"/>
          <w:sz w:val="28"/>
        </w:rPr>
      </w:pPr>
      <w:r>
        <w:rPr>
          <w:rFonts w:ascii="ＭＳ 明朝" w:hAnsi="ＭＳ 明朝"/>
          <w:sz w:val="28"/>
        </w:rPr>
        <w:t>目次</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515"/>
        <w:gridCol w:w="1979"/>
      </w:tblGrid>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１　　計画の目的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２　　計画の報告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３　　計画の適用範囲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４　　防災体制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3</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５　　避難判断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5</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６　　情報収集・伝達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6</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７　　避難誘導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7</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８　　避難の確保を図るための施設の整備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9</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９　　防災教育及び訓練の実施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601" w:right="0" w:hanging="0"/>
              <w:rPr>
                <w:rFonts w:ascii="ＭＳ 明朝" w:hAnsi="ＭＳ 明朝"/>
                <w:sz w:val="24"/>
                <w:szCs w:val="24"/>
              </w:rPr>
            </w:pPr>
            <w:r>
              <w:rPr>
                <w:rFonts w:ascii="ＭＳ 明朝" w:hAnsi="ＭＳ 明朝"/>
                <w:sz w:val="24"/>
                <w:szCs w:val="24"/>
              </w:rPr>
              <w:t>10</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１０　自衛水防組織の業務に関する事項</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601" w:right="0" w:hanging="0"/>
              <w:rPr>
                <w:rFonts w:ascii="ＭＳ 明朝" w:hAnsi="ＭＳ 明朝"/>
                <w:sz w:val="24"/>
                <w:szCs w:val="24"/>
              </w:rPr>
            </w:pPr>
            <w:r>
              <w:rPr>
                <w:rFonts w:ascii="ＭＳ 明朝" w:hAnsi="ＭＳ 明朝"/>
                <w:sz w:val="24"/>
                <w:szCs w:val="24"/>
              </w:rPr>
            </w:r>
          </w:p>
        </w:tc>
      </w:tr>
    </w:tbl>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（任意）１１　様式集</w:t>
      </w:r>
    </w:p>
    <w:p>
      <w:pPr>
        <w:pStyle w:val="Normal"/>
        <w:jc w:val="left"/>
        <w:rPr>
          <w:rFonts w:ascii="ＭＳ 明朝" w:hAnsi="ＭＳ 明朝"/>
          <w:sz w:val="24"/>
        </w:rPr>
      </w:pPr>
      <w:r>
        <w:rPr>
          <w:rFonts w:ascii="ＭＳ 明朝" w:hAnsi="ＭＳ 明朝"/>
          <w:sz w:val="24"/>
        </w:rPr>
        <w:t>　　　　　　　・施設内連絡網</w:t>
      </w:r>
    </w:p>
    <w:p>
      <w:pPr>
        <w:sectPr>
          <w:footerReference w:type="default" r:id="rId2"/>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t>　　　　　　　・施設内名簿</w:t>
      </w:r>
    </w:p>
    <w:p>
      <w:pPr>
        <w:pStyle w:val="Normal"/>
        <w:snapToGrid w:val="false"/>
        <w:rPr>
          <w:rFonts w:ascii="ＭＳ 明朝" w:hAnsi="ＭＳ 明朝"/>
          <w:b/>
          <w:b/>
          <w:sz w:val="24"/>
          <w:szCs w:val="24"/>
        </w:rPr>
      </w:pPr>
      <w:r>
        <w:rPr>
          <w:rFonts w:ascii="ＭＳ 明朝" w:hAnsi="ＭＳ 明朝"/>
          <w:b/>
          <w:sz w:val="24"/>
          <w:szCs w:val="24"/>
        </w:rPr>
        <w:t>１　計画の目的</w:t>
      </w:r>
    </w:p>
    <w:p>
      <w:pPr>
        <w:pStyle w:val="Normal"/>
        <w:ind w:left="0" w:right="0" w:firstLine="240"/>
        <w:jc w:val="left"/>
        <w:rPr>
          <w:rFonts w:ascii="ＭＳ 明朝" w:hAnsi="ＭＳ 明朝"/>
          <w:sz w:val="24"/>
          <w:szCs w:val="24"/>
        </w:rPr>
      </w:pPr>
      <w:r>
        <w:rPr>
          <w:rFonts w:ascii="ＭＳ 明朝" w:hAnsi="ＭＳ 明朝"/>
          <w:sz w:val="24"/>
          <w:szCs w:val="24"/>
        </w:rPr>
        <w:t>この計画は、水防法第１５条の３第１項に基づく計画であり、本施設の利用者の高潮時の円滑かつ迅速な避難の確保を図ることを目的とする。</w:t>
      </w:r>
    </w:p>
    <w:p>
      <w:pPr>
        <w:pStyle w:val="Normal"/>
        <w:jc w:val="left"/>
        <w:rPr>
          <w:rFonts w:ascii="ＭＳ 明朝" w:hAnsi="ＭＳ 明朝"/>
          <w:sz w:val="24"/>
          <w:szCs w:val="24"/>
        </w:rPr>
      </w:pPr>
      <w:r>
        <w:rPr>
          <w:rFonts w:ascii="ＭＳ 明朝" w:hAnsi="ＭＳ 明朝"/>
          <w:sz w:val="24"/>
          <w:szCs w:val="24"/>
        </w:rPr>
        <w:t>　また、作成した避難確保計画に基づいて、安全な避難行動を確実に行うことができるよう、防災教育や訓練を行い、施設の職員や利用者に対して、洪水時に関する知識を深めるとともに、訓練等を通して課題等を抽出し、必要に応じてこの計画を見直ししていくものと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spacing w:before="180" w:after="0"/>
        <w:rPr>
          <w:rFonts w:ascii="ＭＳ 明朝" w:hAnsi="ＭＳ 明朝"/>
          <w:b/>
          <w:b/>
          <w:sz w:val="24"/>
          <w:szCs w:val="24"/>
        </w:rPr>
      </w:pPr>
      <w:r>
        <w:rPr>
          <w:rFonts w:ascii="ＭＳ 明朝" w:hAnsi="ＭＳ 明朝"/>
          <w:b/>
          <w:sz w:val="24"/>
          <w:szCs w:val="24"/>
        </w:rPr>
        <w:t>２　計画の報告</w:t>
      </w:r>
    </w:p>
    <w:p>
      <w:pPr>
        <w:pStyle w:val="Normal"/>
        <w:ind w:left="0" w:right="0" w:firstLine="240"/>
        <w:jc w:val="left"/>
        <w:rPr>
          <w:rFonts w:ascii="ＭＳ 明朝" w:hAnsi="ＭＳ 明朝"/>
          <w:sz w:val="24"/>
          <w:szCs w:val="24"/>
        </w:rPr>
      </w:pPr>
      <w:r>
        <w:rPr>
          <w:rFonts w:ascii="ＭＳ 明朝" w:hAnsi="ＭＳ 明朝"/>
          <w:sz w:val="24"/>
          <w:szCs w:val="24"/>
        </w:rPr>
        <w:t>計画を作成及び必要に応じて見直し・修正をしたときは、水防法第１５条の３第２項に基づき、遅滞なく、当該計画を市町村長へ報告する。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spacing w:before="180" w:after="0"/>
        <w:rPr>
          <w:rFonts w:ascii="ＭＳ 明朝" w:hAnsi="ＭＳ 明朝"/>
          <w:b/>
          <w:b/>
          <w:sz w:val="24"/>
          <w:szCs w:val="24"/>
        </w:rPr>
      </w:pPr>
      <w:r>
        <w:rPr>
          <w:rFonts w:ascii="ＭＳ 明朝" w:hAnsi="ＭＳ 明朝"/>
          <w:b/>
          <w:sz w:val="24"/>
          <w:szCs w:val="24"/>
        </w:rPr>
        <w:t>３　計画の適用範囲</w:t>
      </w:r>
    </w:p>
    <w:p>
      <w:pPr>
        <w:pStyle w:val="Normal"/>
        <w:ind w:left="0" w:right="0" w:firstLine="240"/>
        <w:rPr>
          <w:rFonts w:ascii="ＭＳ 明朝" w:hAnsi="ＭＳ 明朝"/>
          <w:sz w:val="24"/>
          <w:szCs w:val="24"/>
        </w:rPr>
      </w:pPr>
      <w:r>
        <w:rPr>
          <w:rFonts w:ascii="ＭＳ 明朝" w:hAnsi="ＭＳ 明朝"/>
          <w:sz w:val="24"/>
          <w:szCs w:val="24"/>
        </w:rPr>
        <w:t>この計画は、本施設に勤務又は利用する全ての者に適用するものとする。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szCs w:val="24"/>
        </w:rPr>
      </w:pPr>
      <w:r>
        <w:rPr>
          <w:rFonts w:ascii="ＭＳ 明朝" w:hAnsi="ＭＳ 明朝"/>
          <w:sz w:val="24"/>
          <w:szCs w:val="24"/>
        </w:rPr>
        <w:t>【施設の状況】</w:t>
      </w:r>
    </w:p>
    <w:tbl>
      <w:tblPr>
        <w:tblW w:w="8040" w:type="dxa"/>
        <w:jc w:val="left"/>
        <w:tblInd w:w="602"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Pr>
      <w:tblGrid>
        <w:gridCol w:w="1491"/>
        <w:gridCol w:w="519"/>
        <w:gridCol w:w="1464"/>
        <w:gridCol w:w="546"/>
        <w:gridCol w:w="1518"/>
        <w:gridCol w:w="492"/>
        <w:gridCol w:w="1556"/>
        <w:gridCol w:w="454"/>
      </w:tblGrid>
      <w:tr>
        <w:trPr>
          <w:trHeight w:val="346" w:hRule="atLeast"/>
        </w:trPr>
        <w:tc>
          <w:tcPr>
            <w:tcW w:w="8040" w:type="dxa"/>
            <w:gridSpan w:val="8"/>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人　　　　　数</w:t>
            </w:r>
          </w:p>
        </w:tc>
      </w:tr>
      <w:tr>
        <w:trPr/>
        <w:tc>
          <w:tcPr>
            <w:tcW w:w="4020"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昼間・夜間</w:t>
            </w:r>
          </w:p>
        </w:tc>
        <w:tc>
          <w:tcPr>
            <w:tcW w:w="4020"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休日</w:t>
            </w:r>
          </w:p>
        </w:tc>
      </w:tr>
      <w:tr>
        <w:trPr/>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利用者</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施設職員</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利用者</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施設職員</w:t>
            </w:r>
          </w:p>
        </w:tc>
      </w:tr>
      <w:tr>
        <w:trPr>
          <w:trHeight w:val="50" w:hRule="atLeast"/>
        </w:trPr>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昼間</w:t>
            </w:r>
          </w:p>
        </w:tc>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昼間</w:t>
            </w:r>
          </w:p>
        </w:tc>
        <w:tc>
          <w:tcPr>
            <w:tcW w:w="2010" w:type="dxa"/>
            <w:gridSpan w:val="2"/>
            <w:vMerge w:val="restart"/>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休日</w:t>
            </w:r>
          </w:p>
        </w:tc>
        <w:tc>
          <w:tcPr>
            <w:tcW w:w="2010" w:type="dxa"/>
            <w:gridSpan w:val="2"/>
            <w:vMerge w:val="restart"/>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休日</w:t>
            </w:r>
          </w:p>
        </w:tc>
      </w:tr>
      <w:tr>
        <w:trPr>
          <w:trHeight w:val="80" w:hRule="atLeast"/>
        </w:trPr>
        <w:tc>
          <w:tcPr>
            <w:tcW w:w="1491"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19"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464"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46"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2010" w:type="dxa"/>
            <w:gridSpan w:val="2"/>
            <w:vMerge w:val="continue"/>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rPr/>
            </w:pPr>
            <w:r>
              <w:rPr/>
            </w:r>
          </w:p>
        </w:tc>
        <w:tc>
          <w:tcPr>
            <w:tcW w:w="2010" w:type="dxa"/>
            <w:gridSpan w:val="2"/>
            <w:vMerge w:val="continue"/>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rPr/>
            </w:pPr>
            <w:r>
              <w:rPr/>
            </w:r>
          </w:p>
        </w:tc>
      </w:tr>
      <w:tr>
        <w:trPr>
          <w:trHeight w:val="80" w:hRule="atLeast"/>
        </w:trPr>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夜間</w:t>
            </w:r>
          </w:p>
        </w:tc>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夜間</w:t>
            </w:r>
          </w:p>
        </w:tc>
        <w:tc>
          <w:tcPr>
            <w:tcW w:w="1518" w:type="dxa"/>
            <w:vMerge w:val="restart"/>
            <w:tcBorders>
              <w:left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492" w:type="dxa"/>
            <w:vMerge w:val="restart"/>
            <w:tcBorders>
              <w:right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556" w:type="dxa"/>
            <w:vMerge w:val="restart"/>
            <w:tcBorders>
              <w:left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454" w:type="dxa"/>
            <w:vMerge w:val="restart"/>
            <w:tcBorders>
              <w:right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r>
      <w:tr>
        <w:trPr>
          <w:trHeight w:val="80" w:hRule="atLeast"/>
        </w:trPr>
        <w:tc>
          <w:tcPr>
            <w:tcW w:w="1491"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19"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464"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46"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518" w:type="dxa"/>
            <w:vMerge w:val="continue"/>
            <w:tcBorders>
              <w:left w:val="single" w:sz="12" w:space="0" w:color="00000A"/>
            </w:tcBorders>
            <w:shd w:fill="FFFFFF" w:val="clear"/>
            <w:tcMar>
              <w:left w:w="98" w:type="dxa"/>
            </w:tcMar>
            <w:vAlign w:val="center"/>
          </w:tcPr>
          <w:p>
            <w:pPr>
              <w:pStyle w:val="Normal"/>
              <w:rPr/>
            </w:pPr>
            <w:r>
              <w:rPr/>
            </w:r>
          </w:p>
        </w:tc>
        <w:tc>
          <w:tcPr>
            <w:tcW w:w="492" w:type="dxa"/>
            <w:vMerge w:val="continue"/>
            <w:tcBorders>
              <w:right w:val="single" w:sz="12" w:space="0" w:color="00000A"/>
              <w:insideV w:val="single" w:sz="12" w:space="0" w:color="00000A"/>
            </w:tcBorders>
            <w:shd w:fill="FFFFFF" w:val="clear"/>
            <w:vAlign w:val="center"/>
          </w:tcPr>
          <w:p>
            <w:pPr>
              <w:pStyle w:val="Normal"/>
              <w:rPr/>
            </w:pPr>
            <w:r>
              <w:rPr/>
            </w:r>
          </w:p>
        </w:tc>
        <w:tc>
          <w:tcPr>
            <w:tcW w:w="1556" w:type="dxa"/>
            <w:vMerge w:val="continue"/>
            <w:tcBorders>
              <w:left w:val="single" w:sz="12" w:space="0" w:color="00000A"/>
            </w:tcBorders>
            <w:shd w:fill="FFFFFF" w:val="clear"/>
            <w:tcMar>
              <w:left w:w="98" w:type="dxa"/>
            </w:tcMar>
            <w:vAlign w:val="center"/>
          </w:tcPr>
          <w:p>
            <w:pPr>
              <w:pStyle w:val="Normal"/>
              <w:rPr/>
            </w:pPr>
            <w:r>
              <w:rPr/>
            </w:r>
          </w:p>
        </w:tc>
        <w:tc>
          <w:tcPr>
            <w:tcW w:w="454" w:type="dxa"/>
            <w:vMerge w:val="continue"/>
            <w:tcBorders>
              <w:right w:val="single" w:sz="12" w:space="0" w:color="00000A"/>
              <w:insideV w:val="single" w:sz="12" w:space="0" w:color="00000A"/>
            </w:tcBorders>
            <w:shd w:fill="FFFFFF" w:val="clear"/>
            <w:vAlign w:val="center"/>
          </w:tcPr>
          <w:p>
            <w:pPr>
              <w:pStyle w:val="Normal"/>
              <w:rPr/>
            </w:pPr>
            <w:r>
              <w:rPr/>
            </w:r>
          </w:p>
        </w:tc>
      </w:tr>
    </w:tbl>
    <w:p>
      <w:p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r>
    </w:p>
    <w:p>
      <w:pPr>
        <w:sectPr>
          <w:footerReference w:type="default" r:id="rId3"/>
          <w:type w:val="nextPage"/>
          <w:pgSz w:w="11906" w:h="16838"/>
          <w:pgMar w:left="1701" w:right="1701" w:header="0" w:top="1985" w:footer="992" w:bottom="1701" w:gutter="0"/>
          <w:pgNumType w:fmt="decimal"/>
          <w:formProt w:val="false"/>
          <w:textDirection w:val="lrTb"/>
          <w:docGrid w:type="lines" w:linePitch="360" w:charSpace="0"/>
        </w:sectPr>
        <w:pStyle w:val="Normal"/>
        <w:snapToGrid w:val="false"/>
        <w:rPr>
          <w:rFonts w:ascii="ＭＳ 明朝" w:hAnsi="ＭＳ 明朝"/>
          <w:b/>
          <w:b/>
          <w:sz w:val="24"/>
          <w:szCs w:val="24"/>
        </w:rPr>
      </w:pPr>
      <w:r>
        <w:rPr>
          <w:rFonts w:ascii="ＭＳ 明朝" w:hAnsi="ＭＳ 明朝"/>
          <w:b/>
          <w:sz w:val="24"/>
          <w:szCs w:val="24"/>
        </w:rPr>
      </w:r>
    </w:p>
    <w:p>
      <w:pPr>
        <w:pStyle w:val="Normal"/>
        <w:snapToGrid w:val="false"/>
        <w:rPr>
          <w:rFonts w:ascii="ＭＳ 明朝" w:hAnsi="ＭＳ 明朝"/>
          <w:b/>
          <w:b/>
          <w:sz w:val="24"/>
          <w:szCs w:val="24"/>
        </w:rPr>
      </w:pPr>
      <w:r>
        <w:rPr>
          <w:rFonts w:ascii="ＭＳ 明朝" w:hAnsi="ＭＳ 明朝"/>
          <w:b/>
          <w:sz w:val="24"/>
          <w:szCs w:val="24"/>
        </w:rPr>
        <w:t>４　防災体制</w:t>
      </w:r>
    </w:p>
    <w:p>
      <w:pPr>
        <w:pStyle w:val="Normal"/>
        <w:jc w:val="center"/>
        <w:rPr>
          <w:rFonts w:ascii="ＭＳ 明朝" w:hAnsi="ＭＳ 明朝"/>
          <w:sz w:val="24"/>
          <w:szCs w:val="24"/>
        </w:rPr>
      </w:pPr>
      <w:r>
        <w:rPr>
          <w:rFonts w:ascii="ＭＳ 明朝" w:hAnsi="ＭＳ 明朝"/>
          <w:sz w:val="24"/>
          <w:szCs w:val="24"/>
        </w:rPr>
        <w:t>防災体制確立の判断時期及び役割分担</w:t>
      </w:r>
    </w:p>
    <w:tbl>
      <w:tblPr>
        <w:tblW w:w="920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270"/>
        <w:gridCol w:w="2978"/>
        <w:gridCol w:w="1276"/>
        <w:gridCol w:w="3685"/>
      </w:tblGrid>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tcPr>
          <w:p>
            <w:pPr>
              <w:pStyle w:val="Normal"/>
              <w:jc w:val="left"/>
              <w:rPr>
                <w:rFonts w:ascii="ＭＳ 明朝" w:hAnsi="ＭＳ 明朝"/>
                <w:sz w:val="24"/>
              </w:rPr>
            </w:pPr>
            <w:r>
              <w:rPr>
                <w:rFonts w:ascii="ＭＳ 明朝" w:hAnsi="ＭＳ 明朝"/>
                <w:sz w:val="24"/>
              </w:rPr>
              <w:t>体制</w:t>
            </w:r>
          </w:p>
        </w:tc>
        <w:tc>
          <w:tcPr>
            <w:tcW w:w="2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vAlign w:val="center"/>
          </w:tcPr>
          <w:p>
            <w:pPr>
              <w:pStyle w:val="Normal"/>
              <w:jc w:val="center"/>
              <w:rPr>
                <w:rFonts w:ascii="ＭＳ 明朝" w:hAnsi="ＭＳ 明朝"/>
                <w:sz w:val="24"/>
              </w:rPr>
            </w:pPr>
            <w:r>
              <w:rPr>
                <w:rFonts w:ascii="ＭＳ 明朝" w:hAnsi="ＭＳ 明朝"/>
                <w:sz w:val="24"/>
              </w:rPr>
              <w:t>配備基準</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vAlign w:val="center"/>
          </w:tcPr>
          <w:p>
            <w:pPr>
              <w:pStyle w:val="Normal"/>
              <w:jc w:val="center"/>
              <w:rPr>
                <w:rFonts w:ascii="ＭＳ 明朝" w:hAnsi="ＭＳ 明朝"/>
                <w:sz w:val="24"/>
              </w:rPr>
            </w:pPr>
            <w:r>
              <w:rPr>
                <w:rFonts w:ascii="ＭＳ 明朝" w:hAnsi="ＭＳ 明朝"/>
                <w:sz w:val="24"/>
              </w:rPr>
              <w:t>配備職員</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vAlign w:val="center"/>
          </w:tcPr>
          <w:p>
            <w:pPr>
              <w:pStyle w:val="Normal"/>
              <w:jc w:val="center"/>
              <w:rPr>
                <w:rFonts w:ascii="ＭＳ 明朝" w:hAnsi="ＭＳ 明朝"/>
                <w:sz w:val="24"/>
              </w:rPr>
            </w:pPr>
            <w:r>
              <w:rPr>
                <w:rFonts w:ascii="ＭＳ 明朝" w:hAnsi="ＭＳ 明朝"/>
                <w:sz w:val="24"/>
              </w:rPr>
              <w:t>活動内容</w:t>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警戒</w:t>
            </w:r>
          </w:p>
          <w:p>
            <w:pPr>
              <w:pStyle w:val="Normal"/>
              <w:jc w:val="center"/>
              <w:rPr>
                <w:rFonts w:ascii="ＭＳ 明朝" w:hAnsi="ＭＳ 明朝"/>
                <w:sz w:val="24"/>
              </w:rPr>
            </w:pPr>
            <w:r>
              <w:rPr>
                <w:rFonts w:ascii="ＭＳ 明朝" w:hAnsi="ＭＳ 明朝"/>
                <w:sz w:val="24"/>
              </w:rPr>
              <w:t>レベル１</w:t>
            </w:r>
          </w:p>
        </w:tc>
        <w:tc>
          <w:tcPr>
            <w:tcW w:w="2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・台風接近情報</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・避難に使用する資機材の点検</w:t>
            </w:r>
          </w:p>
          <w:p>
            <w:pPr>
              <w:pStyle w:val="Normal"/>
              <w:jc w:val="left"/>
              <w:rPr>
                <w:rFonts w:ascii="ＭＳ 明朝" w:hAnsi="ＭＳ 明朝"/>
                <w:sz w:val="24"/>
              </w:rPr>
            </w:pPr>
            <w:r>
              <w:rPr>
                <w:rFonts w:ascii="ＭＳ 明朝" w:hAnsi="ＭＳ 明朝"/>
                <w:sz w:val="24"/>
              </w:rPr>
              <w:t>・避難確保計画の周知・徹底</w:t>
            </w:r>
          </w:p>
          <w:p>
            <w:pPr>
              <w:pStyle w:val="Normal"/>
              <w:jc w:val="left"/>
              <w:rPr>
                <w:rFonts w:ascii="ＭＳ 明朝" w:hAnsi="ＭＳ 明朝"/>
                <w:sz w:val="24"/>
              </w:rPr>
            </w:pPr>
            <w:r>
              <w:rPr>
                <w:rFonts w:ascii="ＭＳ 明朝" w:hAnsi="ＭＳ 明朝"/>
                <w:sz w:val="24"/>
              </w:rPr>
              <w:t>・台風進路の確認</w:t>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8" w:type="dxa"/>
            </w:tcMar>
            <w:vAlign w:val="center"/>
          </w:tcPr>
          <w:p>
            <w:pPr>
              <w:pStyle w:val="Normal"/>
              <w:jc w:val="center"/>
              <w:rPr>
                <w:rFonts w:ascii="ＭＳ 明朝" w:hAnsi="ＭＳ 明朝"/>
                <w:sz w:val="24"/>
              </w:rPr>
            </w:pPr>
            <w:r>
              <w:rPr>
                <w:rFonts w:ascii="ＭＳ 明朝" w:hAnsi="ＭＳ 明朝"/>
                <w:sz w:val="24"/>
              </w:rPr>
              <w:t>警戒</w:t>
            </w:r>
          </w:p>
          <w:p>
            <w:pPr>
              <w:pStyle w:val="Normal"/>
              <w:jc w:val="center"/>
              <w:rPr>
                <w:rFonts w:ascii="ＭＳ 明朝" w:hAnsi="ＭＳ 明朝"/>
                <w:sz w:val="24"/>
              </w:rPr>
            </w:pPr>
            <w:r>
              <w:rPr>
                <w:rFonts w:ascii="ＭＳ 明朝" w:hAnsi="ＭＳ 明朝"/>
                <w:sz w:val="24"/>
              </w:rPr>
              <w:t>レベル２</w:t>
            </w:r>
          </w:p>
        </w:tc>
        <w:tc>
          <w:tcPr>
            <w:tcW w:w="2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40" w:right="0" w:hanging="240"/>
              <w:jc w:val="left"/>
              <w:rPr>
                <w:rFonts w:ascii="ＭＳ 明朝" w:hAnsi="ＭＳ 明朝"/>
                <w:sz w:val="24"/>
              </w:rPr>
            </w:pPr>
            <w:r>
              <w:rPr>
                <w:rFonts w:ascii="ＭＳ 明朝" w:hAnsi="ＭＳ 明朝"/>
                <w:sz w:val="24"/>
              </w:rPr>
              <w:t>・山陽小野田市に高潮注意報発表</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szCs w:val="24"/>
              </w:rPr>
            </w:pPr>
            <w:r>
              <w:rPr>
                <w:rFonts w:ascii="ＭＳ 明朝" w:hAnsi="ＭＳ 明朝"/>
                <w:sz w:val="24"/>
                <w:szCs w:val="24"/>
              </w:rPr>
              <w:t>総括</w:t>
            </w:r>
          </w:p>
          <w:p>
            <w:pPr>
              <w:pStyle w:val="Normal"/>
              <w:jc w:val="left"/>
              <w:rPr>
                <w:rFonts w:ascii="ＭＳ 明朝" w:hAnsi="ＭＳ 明朝"/>
                <w:sz w:val="24"/>
                <w:szCs w:val="24"/>
              </w:rPr>
            </w:pPr>
            <w:r>
              <w:rPr>
                <w:rFonts w:ascii="ＭＳ 明朝" w:hAnsi="ＭＳ 明朝"/>
                <w:sz w:val="24"/>
                <w:szCs w:val="24"/>
              </w:rPr>
              <w:t>情報班</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・潮位や気象情報等の情報収集</w:t>
            </w:r>
          </w:p>
          <w:p>
            <w:pPr>
              <w:pStyle w:val="Normal"/>
              <w:jc w:val="left"/>
              <w:rPr>
                <w:rFonts w:ascii="ＭＳ 明朝" w:hAnsi="ＭＳ 明朝"/>
                <w:sz w:val="24"/>
              </w:rPr>
            </w:pPr>
            <w:r>
              <w:rPr>
                <w:rFonts w:ascii="ＭＳ 明朝" w:hAnsi="ＭＳ 明朝"/>
                <w:sz w:val="24"/>
              </w:rPr>
              <w:t>・台風進路の確認</w:t>
            </w:r>
          </w:p>
        </w:tc>
      </w:tr>
      <w:tr>
        <w:trPr>
          <w:trHeight w:val="1122" w:hRule="atLeast"/>
        </w:trPr>
        <w:tc>
          <w:tcPr>
            <w:tcW w:w="12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0000" w:val="clear"/>
            <w:tcMar>
              <w:left w:w="108" w:type="dxa"/>
            </w:tcMar>
          </w:tcPr>
          <w:p>
            <w:pPr>
              <w:pStyle w:val="Normal"/>
              <w:jc w:val="center"/>
              <w:rPr>
                <w:rFonts w:ascii="ＭＳ 明朝" w:hAnsi="ＭＳ 明朝"/>
                <w:color w:val="FFFFFF"/>
                <w:sz w:val="24"/>
              </w:rPr>
            </w:pPr>
            <w:r>
              <w:rPr>
                <w:rFonts w:ascii="ＭＳ 明朝" w:hAnsi="ＭＳ 明朝"/>
                <w:color w:val="FFFFFF"/>
                <w:sz w:val="24"/>
              </w:rPr>
              <w:t>警戒</w:t>
            </w:r>
          </w:p>
          <w:p>
            <w:pPr>
              <w:pStyle w:val="Normal"/>
              <w:jc w:val="center"/>
              <w:rPr>
                <w:rFonts w:ascii="ＭＳ 明朝" w:hAnsi="ＭＳ 明朝"/>
                <w:color w:val="FFFFFF"/>
                <w:sz w:val="24"/>
              </w:rPr>
            </w:pPr>
            <w:r>
              <w:rPr>
                <w:rFonts w:ascii="ＭＳ 明朝" w:hAnsi="ＭＳ 明朝"/>
                <w:color w:val="FFFFFF"/>
                <w:sz w:val="24"/>
              </w:rPr>
              <w:t>レベル３</w:t>
            </w:r>
          </w:p>
        </w:tc>
        <w:tc>
          <w:tcPr>
            <w:tcW w:w="29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40" w:right="0" w:hanging="240"/>
              <w:jc w:val="left"/>
              <w:rPr>
                <w:rFonts w:ascii="ＭＳ 明朝" w:hAnsi="ＭＳ 明朝"/>
                <w:sz w:val="24"/>
              </w:rPr>
            </w:pPr>
            <w:r>
              <w:rPr>
                <w:rFonts w:ascii="ＭＳ 明朝" w:hAnsi="ＭＳ 明朝"/>
                <w:sz w:val="24"/>
              </w:rPr>
              <w:t>・地区に高齢者等避難の発令</w:t>
            </w:r>
          </w:p>
          <w:p>
            <w:pPr>
              <w:pStyle w:val="Normal"/>
              <w:ind w:left="240" w:right="0" w:hanging="240"/>
              <w:jc w:val="left"/>
              <w:rPr>
                <w:rFonts w:ascii="ＭＳ 明朝" w:hAnsi="ＭＳ 明朝"/>
                <w:sz w:val="24"/>
              </w:rPr>
            </w:pPr>
            <w:r>
              <w:rPr>
                <w:rFonts w:ascii="ＭＳ 明朝" w:hAnsi="ＭＳ 明朝"/>
                <w:sz w:val="24"/>
              </w:rPr>
              <w:t>・軽微な漏水・侵食等が発見された場合</w:t>
            </w:r>
          </w:p>
          <w:p>
            <w:pPr>
              <w:pStyle w:val="Normal"/>
              <w:ind w:left="240" w:right="0" w:hanging="240"/>
              <w:jc w:val="left"/>
              <w:rPr>
                <w:rFonts w:ascii="ＭＳ 明朝" w:hAnsi="ＭＳ 明朝"/>
                <w:sz w:val="24"/>
              </w:rPr>
            </w:pPr>
            <w:r>
              <w:rPr>
                <w:rFonts w:ascii="ＭＳ 明朝" w:hAnsi="ＭＳ 明朝"/>
                <w:sz w:val="24"/>
              </w:rPr>
              <w:t>・山陽小野田市に高潮警報発表</w:t>
            </w:r>
          </w:p>
          <w:p>
            <w:pPr>
              <w:pStyle w:val="Normal"/>
              <w:jc w:val="left"/>
              <w:rPr>
                <w:rFonts w:ascii="ＭＳ 明朝" w:hAnsi="ＭＳ 明朝"/>
                <w:sz w:val="24"/>
              </w:rPr>
            </w:pPr>
            <w:r>
              <w:rPr>
                <w:rFonts w:ascii="ＭＳ 明朝" w:hAnsi="ＭＳ 明朝"/>
                <w:sz w:val="24"/>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szCs w:val="24"/>
              </w:rPr>
            </w:pPr>
            <w:r>
              <w:rPr>
                <w:rFonts w:ascii="ＭＳ 明朝" w:hAnsi="ＭＳ 明朝"/>
                <w:sz w:val="24"/>
                <w:szCs w:val="24"/>
              </w:rPr>
              <w:t>総括</w:t>
            </w:r>
          </w:p>
          <w:p>
            <w:pPr>
              <w:pStyle w:val="Normal"/>
              <w:jc w:val="left"/>
              <w:rPr>
                <w:rFonts w:ascii="ＭＳ 明朝" w:hAnsi="ＭＳ 明朝"/>
                <w:sz w:val="24"/>
                <w:szCs w:val="24"/>
              </w:rPr>
            </w:pPr>
            <w:r>
              <w:rPr>
                <w:rFonts w:ascii="ＭＳ 明朝" w:hAnsi="ＭＳ 明朝"/>
                <w:sz w:val="24"/>
                <w:szCs w:val="24"/>
              </w:rPr>
              <w:t>情報班</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・潮位情報の情報収集</w:t>
            </w:r>
          </w:p>
          <w:p>
            <w:pPr>
              <w:pStyle w:val="Normal"/>
              <w:jc w:val="left"/>
              <w:rPr>
                <w:rFonts w:ascii="ＭＳ 明朝" w:hAnsi="ＭＳ 明朝"/>
                <w:sz w:val="24"/>
              </w:rPr>
            </w:pPr>
            <w:r>
              <w:rPr>
                <w:rFonts w:ascii="ＭＳ 明朝" w:hAnsi="ＭＳ 明朝"/>
                <w:sz w:val="24"/>
              </w:rPr>
              <w:t>・保護者等への事前連絡</w:t>
            </w:r>
          </w:p>
          <w:p>
            <w:pPr>
              <w:pStyle w:val="Normal"/>
              <w:jc w:val="left"/>
              <w:rPr>
                <w:rFonts w:ascii="ＭＳ 明朝" w:hAnsi="ＭＳ 明朝"/>
                <w:sz w:val="24"/>
              </w:rPr>
            </w:pPr>
            <w:r>
              <w:rPr>
                <w:rFonts w:ascii="ＭＳ 明朝" w:hAnsi="ＭＳ 明朝"/>
                <w:sz w:val="24"/>
              </w:rPr>
              <w:t>・周辺住民への事前協力依頼</w:t>
            </w:r>
          </w:p>
        </w:tc>
      </w:tr>
      <w:tr>
        <w:trPr>
          <w:trHeight w:val="1122" w:hRule="atLeast"/>
        </w:trPr>
        <w:tc>
          <w:tcPr>
            <w:tcW w:w="12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0000" w:val="clear"/>
            <w:tcMar>
              <w:left w:w="108" w:type="dxa"/>
            </w:tcMar>
          </w:tcPr>
          <w:p>
            <w:pPr>
              <w:pStyle w:val="Normal"/>
              <w:rPr/>
            </w:pPr>
            <w:r>
              <w:rPr/>
            </w:r>
          </w:p>
        </w:tc>
        <w:tc>
          <w:tcPr>
            <w:tcW w:w="29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szCs w:val="24"/>
              </w:rPr>
            </w:pPr>
            <w:r>
              <w:rPr>
                <w:rFonts w:ascii="ＭＳ 明朝" w:hAnsi="ＭＳ 明朝"/>
                <w:sz w:val="24"/>
                <w:szCs w:val="24"/>
              </w:rPr>
              <w:t>避難</w:t>
            </w:r>
          </w:p>
          <w:p>
            <w:pPr>
              <w:pStyle w:val="Normal"/>
              <w:jc w:val="left"/>
              <w:rPr>
                <w:rFonts w:ascii="ＭＳ 明朝" w:hAnsi="ＭＳ 明朝"/>
                <w:sz w:val="24"/>
                <w:szCs w:val="24"/>
              </w:rPr>
            </w:pPr>
            <w:r>
              <w:rPr>
                <w:rFonts w:ascii="ＭＳ 明朝" w:hAnsi="ＭＳ 明朝"/>
                <w:sz w:val="24"/>
                <w:szCs w:val="24"/>
              </w:rPr>
              <w:t>誘導班</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・避難に使用する資機材の準備</w:t>
            </w:r>
          </w:p>
          <w:p>
            <w:pPr>
              <w:pStyle w:val="Normal"/>
              <w:jc w:val="left"/>
              <w:rPr>
                <w:rFonts w:ascii="ＭＳ 明朝" w:hAnsi="ＭＳ 明朝"/>
                <w:sz w:val="24"/>
              </w:rPr>
            </w:pPr>
            <w:r>
              <w:rPr>
                <w:rFonts w:ascii="ＭＳ 明朝" w:hAnsi="ＭＳ 明朝"/>
                <w:sz w:val="24"/>
              </w:rPr>
              <w:t>・要配慮者の避難誘導</w:t>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7030A0" w:val="clear"/>
            <w:tcMar>
              <w:left w:w="108" w:type="dxa"/>
            </w:tcMar>
          </w:tcPr>
          <w:p>
            <w:pPr>
              <w:pStyle w:val="Normal"/>
              <w:jc w:val="center"/>
              <w:rPr>
                <w:rFonts w:ascii="ＭＳ 明朝" w:hAnsi="ＭＳ 明朝"/>
                <w:b/>
                <w:b/>
                <w:color w:val="FFFFFF"/>
                <w:sz w:val="24"/>
              </w:rPr>
            </w:pPr>
            <w:r>
              <w:rPr>
                <w:rFonts w:ascii="ＭＳ 明朝" w:hAnsi="ＭＳ 明朝"/>
                <w:b/>
                <w:color w:val="FFFFFF"/>
                <w:sz w:val="24"/>
              </w:rPr>
              <w:t>警戒</w:t>
            </w:r>
          </w:p>
          <w:p>
            <w:pPr>
              <w:pStyle w:val="Normal"/>
              <w:jc w:val="center"/>
              <w:rPr>
                <w:rFonts w:ascii="ＭＳ 明朝" w:hAnsi="ＭＳ 明朝"/>
                <w:b/>
                <w:b/>
                <w:color w:val="FFFFFF"/>
                <w:sz w:val="24"/>
              </w:rPr>
            </w:pPr>
            <w:r>
              <w:rPr>
                <w:rFonts w:ascii="ＭＳ 明朝" w:hAnsi="ＭＳ 明朝"/>
                <w:b/>
                <w:color w:val="FFFFFF"/>
                <w:sz w:val="24"/>
              </w:rPr>
              <w:t>レベル４</w:t>
            </w:r>
          </w:p>
        </w:tc>
        <w:tc>
          <w:tcPr>
            <w:tcW w:w="2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・地区に避難指示の発令</w:t>
            </w:r>
          </w:p>
          <w:p>
            <w:pPr>
              <w:pStyle w:val="Normal"/>
              <w:ind w:left="240" w:right="0" w:hanging="240"/>
              <w:jc w:val="left"/>
              <w:rPr>
                <w:rFonts w:ascii="ＭＳ 明朝" w:hAnsi="ＭＳ 明朝"/>
                <w:sz w:val="24"/>
              </w:rPr>
            </w:pPr>
            <w:r>
              <w:rPr>
                <w:rFonts w:ascii="ＭＳ 明朝" w:hAnsi="ＭＳ 明朝"/>
                <w:sz w:val="24"/>
              </w:rPr>
              <w:t>・山陽小野田市に高潮特別警報発表</w:t>
            </w:r>
          </w:p>
          <w:p>
            <w:pPr>
              <w:pStyle w:val="Normal"/>
              <w:ind w:left="240" w:right="0" w:hanging="240"/>
              <w:jc w:val="left"/>
              <w:rPr>
                <w:rFonts w:ascii="ＭＳ 明朝" w:hAnsi="ＭＳ 明朝"/>
                <w:sz w:val="24"/>
              </w:rPr>
            </w:pPr>
            <w:r>
              <w:rPr>
                <w:rFonts w:ascii="ＭＳ 明朝" w:hAnsi="ＭＳ 明朝"/>
                <w:sz w:val="24"/>
              </w:rPr>
              <w:t>・異常な漏水・侵食等が発見された場合</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全職員</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・施設内全体の避難誘導</w:t>
            </w:r>
          </w:p>
        </w:tc>
      </w:tr>
      <w:tr>
        <w:trPr>
          <w:trHeight w:val="828" w:hRule="atLeast"/>
        </w:trPr>
        <w:tc>
          <w:tcPr>
            <w:tcW w:w="42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00" w:val="clear"/>
            <w:tcMar>
              <w:left w:w="108" w:type="dxa"/>
            </w:tcMar>
            <w:vAlign w:val="center"/>
          </w:tcPr>
          <w:p>
            <w:pPr>
              <w:pStyle w:val="Normal"/>
              <w:jc w:val="left"/>
              <w:rPr>
                <w:rFonts w:ascii="ＭＳ 明朝" w:hAnsi="ＭＳ 明朝"/>
                <w:b/>
                <w:b/>
                <w:color w:val="FFFFFF"/>
                <w:sz w:val="24"/>
              </w:rPr>
            </w:pPr>
            <w:r>
              <w:rPr>
                <w:rFonts w:ascii="ＭＳ 明朝" w:hAnsi="ＭＳ 明朝"/>
                <w:b/>
                <w:color w:val="FFFFFF"/>
                <w:sz w:val="24"/>
              </w:rPr>
              <w:t>警戒レベル５　災害発生情報</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全職員</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・命を守る最善の行動をとる。</w:t>
            </w:r>
          </w:p>
        </w:tc>
      </w:tr>
    </w:tbl>
    <w:p>
      <w:pPr>
        <w:sectPr>
          <w:footerReference w:type="default" r:id="rId4"/>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t>※</w:t>
      </w:r>
      <w:r>
        <w:rPr>
          <w:rFonts w:ascii="ＭＳ 明朝" w:hAnsi="ＭＳ 明朝"/>
          <w:sz w:val="24"/>
        </w:rPr>
        <w:t>表内の事項のほか、統括管理者の指揮命令に従うものとする。</w:t>
      </w:r>
    </w:p>
    <w:p>
      <w:pPr>
        <w:pStyle w:val="Normal"/>
        <w:jc w:val="center"/>
        <w:rPr>
          <w:rFonts w:ascii="ＭＳ 明朝" w:hAnsi="ＭＳ 明朝"/>
          <w:sz w:val="24"/>
        </w:rPr>
      </w:pPr>
      <w:r>
        <w:rPr>
          <w:rFonts w:ascii="ＭＳ 明朝" w:hAnsi="ＭＳ 明朝"/>
          <w:sz w:val="24"/>
        </w:rPr>
        <w:t>配備職員</w:t>
      </w:r>
    </w:p>
    <w:p>
      <w:pPr>
        <w:pStyle w:val="Normal"/>
        <w:jc w:val="center"/>
        <w:rPr>
          <w:rFonts w:ascii="ＭＳ 明朝" w:hAnsi="ＭＳ 明朝"/>
          <w:sz w:val="24"/>
        </w:rPr>
      </w:pPr>
      <w:r>
        <w:rPr>
          <w:rFonts w:ascii="ＭＳ 明朝" w:hAnsi="ＭＳ 明朝"/>
          <w:sz w:val="24"/>
        </w:rPr>
      </w:r>
    </w:p>
    <w:tbl>
      <w:tblPr>
        <w:tblW w:w="7658" w:type="dxa"/>
        <w:jc w:val="left"/>
        <w:tblInd w:w="0" w:type="dxa"/>
        <w:tblBorders>
          <w:top w:val="single" w:sz="18" w:space="0" w:color="00000A"/>
          <w:left w:val="single" w:sz="18" w:space="0" w:color="00000A"/>
          <w:bottom w:val="single" w:sz="4" w:space="0" w:color="00000A"/>
          <w:insideH w:val="single" w:sz="4" w:space="0" w:color="00000A"/>
        </w:tblBorders>
        <w:tblCellMar>
          <w:top w:w="0" w:type="dxa"/>
          <w:left w:w="107" w:type="dxa"/>
          <w:bottom w:w="0" w:type="dxa"/>
          <w:right w:w="108" w:type="dxa"/>
        </w:tblCellMar>
      </w:tblPr>
      <w:tblGrid>
        <w:gridCol w:w="4185"/>
        <w:gridCol w:w="3473"/>
      </w:tblGrid>
      <w:tr>
        <w:trPr>
          <w:trHeight w:val="410" w:hRule="atLeast"/>
        </w:trPr>
        <w:tc>
          <w:tcPr>
            <w:tcW w:w="4185" w:type="dxa"/>
            <w:tcBorders>
              <w:top w:val="single" w:sz="18" w:space="0" w:color="00000A"/>
              <w:left w:val="single" w:sz="18" w:space="0" w:color="00000A"/>
              <w:bottom w:val="single" w:sz="4" w:space="0" w:color="00000A"/>
              <w:insideH w:val="single" w:sz="4" w:space="0" w:color="00000A"/>
            </w:tcBorders>
            <w:shd w:fill="FFFFFF" w:val="clear"/>
            <w:tcMar>
              <w:left w:w="107" w:type="dxa"/>
            </w:tcMar>
            <w:vAlign w:val="center"/>
          </w:tcPr>
          <w:p>
            <w:pPr>
              <w:pStyle w:val="Normal"/>
              <w:snapToGrid w:val="false"/>
              <w:rPr>
                <w:rFonts w:ascii="ＭＳ 明朝" w:hAnsi="ＭＳ 明朝"/>
                <w:color w:val="000000"/>
                <w:sz w:val="28"/>
                <w:szCs w:val="28"/>
              </w:rPr>
            </w:pPr>
            <w:r>
              <w:rPr>
                <w:rFonts w:ascii="ＭＳ 明朝" w:hAnsi="ＭＳ 明朝"/>
                <w:color w:val="000000"/>
                <w:sz w:val="28"/>
                <w:szCs w:val="28"/>
              </w:rPr>
              <w:t>管理権限者（　　　　　　　）</w:t>
            </w:r>
          </w:p>
        </w:tc>
        <w:tc>
          <w:tcPr>
            <w:tcW w:w="3473" w:type="dxa"/>
            <w:tcBorders>
              <w:top w:val="single" w:sz="18" w:space="0" w:color="00000A"/>
              <w:bottom w:val="single" w:sz="4" w:space="0" w:color="00000A"/>
              <w:right w:val="single" w:sz="18" w:space="0" w:color="00000A"/>
              <w:insideH w:val="single" w:sz="4" w:space="0" w:color="00000A"/>
              <w:insideV w:val="single" w:sz="18" w:space="0" w:color="00000A"/>
            </w:tcBorders>
            <w:shd w:fill="FFFFFF" w:val="clear"/>
            <w:vAlign w:val="center"/>
          </w:tcPr>
          <w:p>
            <w:pPr>
              <w:pStyle w:val="Normal"/>
              <w:snapToGrid w:val="false"/>
              <w:ind w:left="-105" w:right="0" w:hanging="0"/>
              <w:rPr>
                <w:rFonts w:ascii="ＭＳ 明朝" w:hAnsi="ＭＳ 明朝"/>
                <w:color w:val="000000"/>
                <w:sz w:val="28"/>
                <w:szCs w:val="28"/>
              </w:rPr>
            </w:pPr>
            <w:r>
              <w:rPr>
                <w:rFonts w:ascii="ＭＳ 明朝" w:hAnsi="ＭＳ 明朝"/>
                <w:color w:val="000000"/>
                <w:sz w:val="28"/>
                <w:szCs w:val="28"/>
              </w:rPr>
              <w:t>代行者（　　　　　　　）</w:t>
            </w:r>
          </w:p>
        </w:tc>
      </w:tr>
    </w:tbl>
    <w:p>
      <w:pPr>
        <w:pStyle w:val="Normal"/>
        <w:jc w:val="center"/>
        <w:rPr>
          <w:rFonts w:ascii="ＭＳ 明朝" w:hAnsi="ＭＳ 明朝"/>
          <w:sz w:val="24"/>
        </w:rPr>
      </w:pPr>
      <w:r>
        <w:rPr>
          <w:rFonts w:ascii="ＭＳ 明朝" w:hAnsi="ＭＳ 明朝"/>
          <w:sz w:val="24"/>
        </w:rPr>
      </w:r>
    </w:p>
    <w:tbl>
      <w:tblPr>
        <w:tblW w:w="8505" w:type="dxa"/>
        <w:jc w:val="left"/>
        <w:tblInd w:w="-23" w:type="dxa"/>
        <w:tblBorders>
          <w:top w:val="single" w:sz="18" w:space="0" w:color="000001"/>
          <w:left w:val="single" w:sz="18" w:space="0" w:color="000001"/>
          <w:bottom w:val="single" w:sz="4" w:space="0" w:color="00000A"/>
          <w:right w:val="single" w:sz="4" w:space="0" w:color="00000A"/>
          <w:insideH w:val="single" w:sz="4" w:space="0" w:color="00000A"/>
          <w:insideV w:val="single" w:sz="4" w:space="0" w:color="00000A"/>
        </w:tblBorders>
        <w:tblCellMar>
          <w:top w:w="0" w:type="dxa"/>
          <w:left w:w="90" w:type="dxa"/>
          <w:bottom w:w="0" w:type="dxa"/>
          <w:right w:w="108" w:type="dxa"/>
        </w:tblCellMar>
      </w:tblPr>
      <w:tblGrid>
        <w:gridCol w:w="1553"/>
        <w:gridCol w:w="3201"/>
        <w:gridCol w:w="3751"/>
      </w:tblGrid>
      <w:tr>
        <w:trPr>
          <w:trHeight w:val="397" w:hRule="atLeast"/>
        </w:trPr>
        <w:tc>
          <w:tcPr>
            <w:tcW w:w="1553" w:type="dxa"/>
            <w:vMerge w:val="restart"/>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総括情報班</w:t>
            </w:r>
          </w:p>
        </w:tc>
        <w:tc>
          <w:tcPr>
            <w:tcW w:w="3201" w:type="dxa"/>
            <w:tcBorders>
              <w:top w:val="single" w:sz="18" w:space="0" w:color="000001"/>
              <w:left w:val="single" w:sz="4" w:space="0" w:color="00000A"/>
              <w:bottom w:val="single" w:sz="4" w:space="0" w:color="00000A"/>
              <w:right w:val="dotted" w:sz="4" w:space="0" w:color="000001"/>
              <w:insideH w:val="single" w:sz="4" w:space="0" w:color="00000A"/>
              <w:insideV w:val="dotted" w:sz="4"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役職及び氏名</w:t>
            </w:r>
          </w:p>
        </w:tc>
        <w:tc>
          <w:tcPr>
            <w:tcW w:w="3751" w:type="dxa"/>
            <w:tcBorders>
              <w:top w:val="single" w:sz="18" w:space="0" w:color="000001"/>
              <w:left w:val="dotted" w:sz="4" w:space="0" w:color="000001"/>
              <w:bottom w:val="single" w:sz="4" w:space="0" w:color="00000A"/>
              <w:right w:val="single" w:sz="18" w:space="0" w:color="000001"/>
              <w:insideH w:val="single" w:sz="4" w:space="0" w:color="00000A"/>
              <w:insideV w:val="single" w:sz="18"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任　務</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top w:val="single" w:sz="4" w:space="0" w:color="00000A"/>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班長（　　　　　　　）</w:t>
            </w:r>
          </w:p>
        </w:tc>
        <w:tc>
          <w:tcPr>
            <w:tcW w:w="3751" w:type="dxa"/>
            <w:vMerge w:val="restart"/>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snapToGrid w:val="false"/>
              <w:ind w:left="240" w:right="0" w:hanging="240"/>
              <w:rPr>
                <w:rFonts w:ascii="ＭＳ 明朝" w:hAnsi="ＭＳ 明朝"/>
                <w:sz w:val="24"/>
                <w:szCs w:val="24"/>
              </w:rPr>
            </w:pPr>
            <w:r>
              <w:rPr>
                <w:rFonts w:ascii="ＭＳ 明朝" w:hAnsi="ＭＳ 明朝"/>
                <w:sz w:val="24"/>
                <w:szCs w:val="24"/>
              </w:rPr>
              <w:t>□</w:t>
            </w:r>
            <w:r>
              <w:rPr>
                <w:rFonts w:ascii="ＭＳ 明朝" w:hAnsi="ＭＳ 明朝"/>
                <w:sz w:val="24"/>
                <w:szCs w:val="24"/>
              </w:rPr>
              <w:t>自衛水防活動の指揮統制、状況の把握、情報内容の記録</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館内放送等による避難の呼び</w:t>
            </w:r>
          </w:p>
          <w:p>
            <w:pPr>
              <w:pStyle w:val="Normal"/>
              <w:snapToGrid w:val="false"/>
              <w:ind w:left="0" w:right="0" w:firstLine="240"/>
              <w:rPr>
                <w:rFonts w:ascii="ＭＳ 明朝" w:hAnsi="ＭＳ 明朝"/>
                <w:sz w:val="24"/>
                <w:szCs w:val="24"/>
              </w:rPr>
            </w:pPr>
            <w:r>
              <w:rPr>
                <w:rFonts w:ascii="ＭＳ 明朝" w:hAnsi="ＭＳ 明朝"/>
                <w:sz w:val="24"/>
                <w:szCs w:val="24"/>
              </w:rPr>
              <w:t>掛け</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台風予報等の情報の収集</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関係者及び関係機関との連絡</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市町村等への連絡</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班員（　　　　　　　）名</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r>
        <w:trPr>
          <w:trHeight w:val="1814"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bottom w:val="single" w:sz="18" w:space="0" w:color="000001"/>
              <w:right w:val="dotted" w:sz="4" w:space="0" w:color="000001"/>
              <w:insideH w:val="single" w:sz="18" w:space="0" w:color="000001"/>
              <w:insideV w:val="dotted" w:sz="4" w:space="0" w:color="000001"/>
            </w:tcBorders>
            <w:shd w:fill="FFFFFF" w:val="clear"/>
            <w:tcMar>
              <w:left w:w="108" w:type="dxa"/>
            </w:tcMar>
          </w:tcPr>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bl>
    <w:p>
      <w:pPr>
        <w:pStyle w:val="Normal"/>
        <w:jc w:val="center"/>
        <w:rPr>
          <w:rFonts w:ascii="ＭＳ 明朝" w:hAnsi="ＭＳ 明朝"/>
          <w:sz w:val="24"/>
          <w:szCs w:val="24"/>
        </w:rPr>
      </w:pPr>
      <w:r>
        <w:rPr>
          <w:rFonts w:ascii="ＭＳ 明朝" w:hAnsi="ＭＳ 明朝"/>
          <w:sz w:val="24"/>
          <w:szCs w:val="24"/>
        </w:rPr>
      </w:r>
    </w:p>
    <w:tbl>
      <w:tblPr>
        <w:tblW w:w="8505" w:type="dxa"/>
        <w:jc w:val="left"/>
        <w:tblInd w:w="-23" w:type="dxa"/>
        <w:tblBorders>
          <w:top w:val="single" w:sz="18" w:space="0" w:color="000001"/>
          <w:left w:val="single" w:sz="18" w:space="0" w:color="000001"/>
          <w:bottom w:val="single" w:sz="4" w:space="0" w:color="00000A"/>
          <w:right w:val="single" w:sz="4" w:space="0" w:color="00000A"/>
          <w:insideH w:val="single" w:sz="4" w:space="0" w:color="00000A"/>
          <w:insideV w:val="single" w:sz="4" w:space="0" w:color="00000A"/>
        </w:tblBorders>
        <w:tblCellMar>
          <w:top w:w="0" w:type="dxa"/>
          <w:left w:w="90" w:type="dxa"/>
          <w:bottom w:w="0" w:type="dxa"/>
          <w:right w:w="108" w:type="dxa"/>
        </w:tblCellMar>
      </w:tblPr>
      <w:tblGrid>
        <w:gridCol w:w="1553"/>
        <w:gridCol w:w="3201"/>
        <w:gridCol w:w="3751"/>
      </w:tblGrid>
      <w:tr>
        <w:trPr>
          <w:trHeight w:val="397" w:hRule="atLeast"/>
        </w:trPr>
        <w:tc>
          <w:tcPr>
            <w:tcW w:w="1553" w:type="dxa"/>
            <w:vMerge w:val="restart"/>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避難誘導班</w:t>
            </w:r>
          </w:p>
        </w:tc>
        <w:tc>
          <w:tcPr>
            <w:tcW w:w="3201" w:type="dxa"/>
            <w:tcBorders>
              <w:top w:val="single" w:sz="18" w:space="0" w:color="000001"/>
              <w:left w:val="single" w:sz="4" w:space="0" w:color="00000A"/>
              <w:bottom w:val="single" w:sz="4" w:space="0" w:color="00000A"/>
              <w:right w:val="dotted" w:sz="4" w:space="0" w:color="000001"/>
              <w:insideH w:val="single" w:sz="4" w:space="0" w:color="00000A"/>
              <w:insideV w:val="dotted" w:sz="4"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役職及び氏名</w:t>
            </w:r>
          </w:p>
        </w:tc>
        <w:tc>
          <w:tcPr>
            <w:tcW w:w="3751" w:type="dxa"/>
            <w:tcBorders>
              <w:top w:val="single" w:sz="18" w:space="0" w:color="000001"/>
              <w:left w:val="dotted" w:sz="4" w:space="0" w:color="000001"/>
              <w:bottom w:val="single" w:sz="4" w:space="0" w:color="00000A"/>
              <w:right w:val="single" w:sz="18" w:space="0" w:color="000001"/>
              <w:insideH w:val="single" w:sz="4" w:space="0" w:color="00000A"/>
              <w:insideV w:val="single" w:sz="18"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任　務</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top w:val="single" w:sz="4" w:space="0" w:color="00000A"/>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班長（　　　　　　　）</w:t>
            </w:r>
          </w:p>
        </w:tc>
        <w:tc>
          <w:tcPr>
            <w:tcW w:w="3751" w:type="dxa"/>
            <w:vMerge w:val="restart"/>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避難誘導体制の確認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避難ルートの確認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避難誘導の実施</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避難完了の確認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未避難者、要救助者の確認</w:t>
            </w:r>
          </w:p>
          <w:p>
            <w:pPr>
              <w:pStyle w:val="Normal"/>
              <w:snapToGrid w:val="false"/>
              <w:rPr>
                <w:rFonts w:ascii="ＭＳ 明朝" w:hAnsi="ＭＳ 明朝"/>
                <w:sz w:val="24"/>
                <w:szCs w:val="24"/>
              </w:rPr>
            </w:pPr>
            <w:r>
              <w:rPr>
                <w:rFonts w:ascii="ＭＳ 明朝" w:hAnsi="ＭＳ 明朝"/>
                <w:sz w:val="24"/>
                <w:szCs w:val="24"/>
              </w:rPr>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班員（　　　　　　　）名</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r>
        <w:trPr>
          <w:trHeight w:val="1814"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bottom w:val="single" w:sz="18" w:space="0" w:color="000001"/>
              <w:right w:val="dotted" w:sz="4" w:space="0" w:color="000001"/>
              <w:insideH w:val="single" w:sz="18"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bl>
    <w:p>
      <w:pPr>
        <w:sectPr>
          <w:footerReference w:type="default" r:id="rId5"/>
          <w:type w:val="nextPage"/>
          <w:pgSz w:w="11906" w:h="16838"/>
          <w:pgMar w:left="1701" w:right="1701" w:header="0" w:top="1985" w:footer="992" w:bottom="1701" w:gutter="0"/>
          <w:pgNumType w:fmt="decimal"/>
          <w:formProt w:val="false"/>
          <w:textDirection w:val="lrTb"/>
          <w:docGrid w:type="lines" w:linePitch="360" w:charSpace="0"/>
        </w:sectPr>
        <w:pStyle w:val="Normal"/>
        <w:jc w:val="center"/>
        <w:rPr>
          <w:rFonts w:ascii="ＭＳ 明朝" w:hAnsi="ＭＳ 明朝"/>
          <w:sz w:val="24"/>
        </w:rPr>
      </w:pPr>
      <w:r>
        <w:rPr>
          <w:rFonts w:ascii="ＭＳ 明朝" w:hAnsi="ＭＳ 明朝"/>
          <w:sz w:val="24"/>
        </w:rPr>
      </w:r>
    </w:p>
    <w:p>
      <w:pPr>
        <w:pStyle w:val="Normal"/>
        <w:jc w:val="left"/>
        <w:rPr>
          <w:rFonts w:ascii="ＭＳ 明朝" w:hAnsi="ＭＳ 明朝"/>
          <w:b/>
          <w:b/>
          <w:sz w:val="24"/>
          <w:szCs w:val="24"/>
        </w:rPr>
      </w:pPr>
      <w:r>
        <w:rPr>
          <w:rFonts w:ascii="ＭＳ 明朝" w:hAnsi="ＭＳ 明朝"/>
          <w:b/>
          <w:sz w:val="24"/>
          <w:szCs w:val="24"/>
        </w:rPr>
        <w:t>５　避難判断</w:t>
      </w:r>
    </w:p>
    <w:p>
      <w:pPr>
        <w:pStyle w:val="Normal"/>
        <w:jc w:val="left"/>
        <w:rPr>
          <w:rFonts w:ascii="ＭＳ 明朝" w:hAnsi="ＭＳ 明朝"/>
          <w:b/>
          <w:b/>
          <w:sz w:val="24"/>
          <w:szCs w:val="24"/>
        </w:rPr>
      </w:pPr>
      <w:r>
        <w:rPr>
          <w:rFonts w:ascii="ＭＳ 明朝" w:hAnsi="ＭＳ 明朝"/>
          <w:b/>
          <w:sz w:val="24"/>
          <w:szCs w:val="24"/>
        </w:rPr>
      </w:r>
    </w:p>
    <w:p>
      <w:pPr>
        <w:pStyle w:val="Normal"/>
        <w:jc w:val="left"/>
        <w:rPr>
          <w:rFonts w:ascii="ＭＳ 明朝" w:hAnsi="ＭＳ 明朝"/>
          <w:b/>
          <w:b/>
          <w:sz w:val="24"/>
          <w:szCs w:val="24"/>
        </w:rPr>
      </w:pPr>
      <w:r>
        <w:rPr>
          <w:rFonts w:ascii="ＭＳ 明朝" w:hAnsi="ＭＳ 明朝"/>
          <w:b/>
          <w:sz w:val="24"/>
          <w:szCs w:val="24"/>
        </w:rPr>
        <w:t>・市からの避難情報に基づく避難</w:t>
      </w:r>
    </w:p>
    <w:p>
      <w:pPr>
        <w:pStyle w:val="Normal"/>
        <w:jc w:val="left"/>
        <w:rPr>
          <w:rFonts w:ascii="ＭＳ 明朝" w:hAnsi="ＭＳ 明朝"/>
          <w:sz w:val="24"/>
          <w:szCs w:val="24"/>
        </w:rPr>
      </w:pPr>
      <w:r>
        <w:rPr>
          <w:rFonts w:ascii="ＭＳ 明朝" w:hAnsi="ＭＳ 明朝"/>
          <w:sz w:val="24"/>
          <w:szCs w:val="24"/>
        </w:rPr>
        <w:t>　山陽小野田市から警戒レベル３高齢者等避難が発令された時点で避難を開始する。</w:t>
      </w:r>
    </w:p>
    <w:p>
      <w:pPr>
        <w:pStyle w:val="Normal"/>
        <w:jc w:val="left"/>
        <w:rPr>
          <w:rFonts w:ascii="ＭＳ 明朝" w:hAnsi="ＭＳ 明朝"/>
          <w:sz w:val="24"/>
          <w:szCs w:val="24"/>
        </w:rPr>
      </w:pPr>
      <w:r>
        <w:rPr>
          <w:rFonts w:ascii="ＭＳ 明朝" w:hAnsi="ＭＳ 明朝"/>
          <w:sz w:val="24"/>
          <w:szCs w:val="24"/>
        </w:rPr>
        <w:t>　警戒レベル４避難指示が発令された場合、直ちに避難を開始する。</w:t>
      </w:r>
    </w:p>
    <w:p>
      <w:pPr>
        <w:pStyle w:val="Normal"/>
        <w:jc w:val="left"/>
        <w:rPr>
          <w:rFonts w:ascii="ＭＳ 明朝" w:hAnsi="ＭＳ 明朝"/>
          <w:b/>
          <w:b/>
          <w:sz w:val="24"/>
          <w:szCs w:val="24"/>
        </w:rPr>
      </w:pPr>
      <w:r>
        <w:rPr>
          <w:rFonts w:ascii="ＭＳ 明朝" w:hAnsi="ＭＳ 明朝"/>
          <w:b/>
          <w:sz w:val="24"/>
          <w:szCs w:val="24"/>
        </w:rPr>
      </w:r>
    </w:p>
    <w:p>
      <w:pPr>
        <w:pStyle w:val="Normal"/>
        <w:jc w:val="left"/>
        <w:rPr>
          <w:rFonts w:ascii="ＭＳ 明朝" w:hAnsi="ＭＳ 明朝"/>
          <w:b/>
          <w:b/>
          <w:sz w:val="24"/>
          <w:szCs w:val="24"/>
        </w:rPr>
      </w:pPr>
      <w:r>
        <w:rPr>
          <w:rFonts w:ascii="ＭＳ 明朝" w:hAnsi="ＭＳ 明朝"/>
          <w:b/>
          <w:sz w:val="24"/>
          <w:szCs w:val="24"/>
        </w:rPr>
        <w:t>・市からの避難情報が無い場合の避難</w:t>
      </w:r>
    </w:p>
    <w:p>
      <w:pPr>
        <w:sectPr>
          <w:footerReference w:type="default" r:id="rId6"/>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b/>
          <w:b/>
          <w:sz w:val="24"/>
          <w:szCs w:val="24"/>
        </w:rPr>
      </w:pPr>
      <w:r>
        <mc:AlternateContent>
          <mc:Choice Requires="wps">
            <w:drawing>
              <wp:anchor behindDoc="0" distT="0" distB="19050" distL="114300" distR="133350" simplePos="0" locked="0" layoutInCell="1" allowOverlap="1" relativeHeight="2">
                <wp:simplePos x="0" y="0"/>
                <wp:positionH relativeFrom="column">
                  <wp:posOffset>120015</wp:posOffset>
                </wp:positionH>
                <wp:positionV relativeFrom="paragraph">
                  <wp:posOffset>6350</wp:posOffset>
                </wp:positionV>
                <wp:extent cx="5297170" cy="4915535"/>
                <wp:effectExtent l="0" t="0" r="0" b="0"/>
                <wp:wrapNone/>
                <wp:docPr id="1" name="テキスト ボックス 1"/>
                <a:graphic xmlns:a="http://schemas.openxmlformats.org/drawingml/2006/main">
                  <a:graphicData uri="http://schemas.microsoft.com/office/word/2010/wordprocessingShape">
                    <wps:wsp>
                      <wps:cNvSpPr/>
                      <wps:spPr>
                        <a:xfrm>
                          <a:off x="0" y="0"/>
                          <a:ext cx="5296680" cy="491508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ind w:left="0" w:right="0" w:firstLine="240"/>
                              <w:rPr>
                                <w:color w:val="000000"/>
                                <w:sz w:val="24"/>
                              </w:rPr>
                            </w:pPr>
                            <w:r>
                              <w:rPr>
                                <w:color w:val="000000"/>
                                <w:sz w:val="24"/>
                              </w:rPr>
                              <w:t>潮位による判断</w:t>
                            </w:r>
                          </w:p>
                          <w:p>
                            <w:pPr>
                              <w:pStyle w:val="FrameContents"/>
                              <w:rPr>
                                <w:color w:val="000000"/>
                                <w:sz w:val="24"/>
                              </w:rPr>
                            </w:pPr>
                            <w:r>
                              <w:rPr>
                                <w:color w:val="000000"/>
                                <w:sz w:val="24"/>
                              </w:rPr>
                              <w:t>　　○山口県高潮防災情報システム</w:t>
                            </w:r>
                          </w:p>
                          <w:p>
                            <w:pPr>
                              <w:pStyle w:val="FrameContents"/>
                              <w:rPr>
                                <w:color w:val="000000"/>
                                <w:sz w:val="24"/>
                              </w:rPr>
                            </w:pPr>
                            <w:r>
                              <w:rPr>
                                <w:color w:val="000000"/>
                                <w:sz w:val="24"/>
                              </w:rPr>
                              <w:t>　　　●前場川潮位観測局</w:t>
                            </w:r>
                          </w:p>
                          <w:p>
                            <w:pPr>
                              <w:pStyle w:val="FrameContents"/>
                              <w:rPr>
                                <w:color w:val="000000"/>
                                <w:sz w:val="24"/>
                              </w:rPr>
                            </w:pPr>
                            <w:r>
                              <w:rPr>
                                <w:color w:val="000000"/>
                                <w:sz w:val="24"/>
                              </w:rPr>
                              <w:t>　　　　・前場川潮位観測局で警報基準を超えたとき</w:t>
                            </w:r>
                          </w:p>
                          <w:p>
                            <w:pPr>
                              <w:pStyle w:val="FrameContents"/>
                              <w:ind w:left="0" w:right="0" w:firstLine="960"/>
                              <w:rPr>
                                <w:color w:val="000000"/>
                                <w:sz w:val="24"/>
                              </w:rPr>
                            </w:pPr>
                            <w:r>
                              <w:rPr>
                                <w:color w:val="000000"/>
                                <w:sz w:val="24"/>
                              </w:rPr>
                              <w:t>（Ｃ．Ｄ．Ｌ</w:t>
                            </w:r>
                            <w:r>
                              <w:rPr>
                                <w:color w:val="000000"/>
                                <w:sz w:val="24"/>
                              </w:rPr>
                              <w:t>4.85</w:t>
                            </w:r>
                            <w:r>
                              <w:rPr>
                                <w:color w:val="000000"/>
                                <w:sz w:val="24"/>
                              </w:rPr>
                              <w:t>ｍ）（Ｔ．Ｐ</w:t>
                            </w:r>
                            <w:r>
                              <w:rPr>
                                <w:color w:val="000000"/>
                                <w:sz w:val="24"/>
                              </w:rPr>
                              <w:t>2.8</w:t>
                            </w:r>
                            <w:r>
                              <w:rPr>
                                <w:color w:val="000000"/>
                                <w:sz w:val="24"/>
                              </w:rPr>
                              <w:t>ｍ）</w:t>
                            </w:r>
                          </w:p>
                          <w:p>
                            <w:pPr>
                              <w:pStyle w:val="FrameContents"/>
                              <w:rPr>
                                <w:color w:val="000000"/>
                                <w:sz w:val="24"/>
                              </w:rPr>
                            </w:pPr>
                            <w:r>
                              <w:rPr>
                                <w:color w:val="000000"/>
                                <w:sz w:val="24"/>
                              </w:rPr>
                              <w:t>　　　●小野田観測局</w:t>
                            </w:r>
                          </w:p>
                          <w:p>
                            <w:pPr>
                              <w:pStyle w:val="FrameContents"/>
                              <w:rPr>
                                <w:color w:val="000000"/>
                                <w:sz w:val="24"/>
                              </w:rPr>
                            </w:pPr>
                            <w:r>
                              <w:rPr>
                                <w:color w:val="000000"/>
                                <w:sz w:val="24"/>
                              </w:rPr>
                              <w:t>　　　　・小野田観測局で警報基準を超えたとき</w:t>
                            </w:r>
                          </w:p>
                          <w:p>
                            <w:pPr>
                              <w:pStyle w:val="FrameContents"/>
                              <w:rPr>
                                <w:color w:val="000000"/>
                                <w:sz w:val="24"/>
                              </w:rPr>
                            </w:pPr>
                            <w:r>
                              <w:rPr>
                                <w:color w:val="000000"/>
                                <w:sz w:val="24"/>
                              </w:rPr>
                              <w:t>　　　　（Ｃ．Ｄ．Ｌ</w:t>
                            </w:r>
                            <w:r>
                              <w:rPr>
                                <w:color w:val="000000"/>
                                <w:sz w:val="24"/>
                              </w:rPr>
                              <w:t>4.97</w:t>
                            </w:r>
                            <w:r>
                              <w:rPr>
                                <w:color w:val="000000"/>
                                <w:sz w:val="24"/>
                              </w:rPr>
                              <w:t>ｍ）（Ｔ．Ｐ</w:t>
                            </w:r>
                            <w:r>
                              <w:rPr>
                                <w:color w:val="000000"/>
                                <w:sz w:val="24"/>
                              </w:rPr>
                              <w:t>2.8</w:t>
                            </w:r>
                            <w:r>
                              <w:rPr>
                                <w:color w:val="000000"/>
                                <w:sz w:val="24"/>
                              </w:rPr>
                              <w:t>ｍ）</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目視による判断</w:t>
                            </w:r>
                          </w:p>
                          <w:p>
                            <w:pPr>
                              <w:pStyle w:val="FrameContents"/>
                              <w:rPr>
                                <w:color w:val="000000"/>
                                <w:sz w:val="24"/>
                              </w:rPr>
                            </w:pPr>
                            <w:r>
                              <w:rPr>
                                <w:color w:val="000000"/>
                                <w:sz w:val="24"/>
                              </w:rPr>
                              <w:t>　　・漏水、侵食が発見された場合</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気象情報による判断</w:t>
                            </w:r>
                          </w:p>
                          <w:p>
                            <w:pPr>
                              <w:pStyle w:val="FrameContents"/>
                              <w:rPr>
                                <w:color w:val="000000"/>
                                <w:sz w:val="24"/>
                              </w:rPr>
                            </w:pPr>
                            <w:r>
                              <w:rPr>
                                <w:color w:val="000000"/>
                                <w:sz w:val="24"/>
                              </w:rPr>
                              <w:t>　　・山陽小野田市に高潮警報・高潮特別警報が発令されたとき</w:t>
                            </w:r>
                          </w:p>
                          <w:p>
                            <w:pPr>
                              <w:pStyle w:val="FrameContents"/>
                              <w:rPr>
                                <w:color w:val="000000"/>
                                <w:sz w:val="24"/>
                              </w:rPr>
                            </w:pPr>
                            <w:r>
                              <w:rPr>
                                <w:color w:val="000000"/>
                                <w:sz w:val="24"/>
                              </w:rPr>
                            </w:r>
                          </w:p>
                          <w:p>
                            <w:pPr>
                              <w:pStyle w:val="FrameContents"/>
                              <w:rPr>
                                <w:color w:val="000000"/>
                                <w:sz w:val="24"/>
                              </w:rPr>
                            </w:pPr>
                            <w:r>
                              <w:rPr>
                                <w:color w:val="000000"/>
                                <w:sz w:val="24"/>
                              </w:rPr>
                              <w:t>　台風の規模による判断</w:t>
                            </w:r>
                          </w:p>
                          <w:p>
                            <w:pPr>
                              <w:pStyle w:val="FrameContents"/>
                              <w:rPr/>
                            </w:pPr>
                            <w:r>
                              <w:rPr>
                                <w:color w:val="000000"/>
                                <w:sz w:val="24"/>
                              </w:rPr>
                              <w:t>　　・台風の暴風域に山陽小野田市がかかると予測された場合</w:t>
                            </w:r>
                          </w:p>
                        </w:txbxContent>
                      </wps:txbx>
                      <wps:bodyPr>
                        <a:noAutofit/>
                      </wps:bodyPr>
                    </wps:wsp>
                  </a:graphicData>
                </a:graphic>
              </wp:anchor>
            </w:drawing>
          </mc:Choice>
          <mc:Fallback>
            <w:pict>
              <v:rect id="shape_0" ID="テキスト ボックス 1" fillcolor="white" stroked="t" style="position:absolute;margin-left:9.45pt;margin-top:0.5pt;width:417pt;height:386.95pt">
                <w10:wrap type="square"/>
                <v:fill o:detectmouseclick="t" type="solid" color2="black"/>
                <v:stroke color="black" weight="6480" joinstyle="round" endcap="flat"/>
                <v:textbox>
                  <w:txbxContent>
                    <w:p>
                      <w:pPr>
                        <w:pStyle w:val="FrameContents"/>
                        <w:ind w:left="0" w:right="0" w:firstLine="240"/>
                        <w:rPr>
                          <w:color w:val="000000"/>
                          <w:sz w:val="24"/>
                        </w:rPr>
                      </w:pPr>
                      <w:r>
                        <w:rPr>
                          <w:color w:val="000000"/>
                          <w:sz w:val="24"/>
                        </w:rPr>
                        <w:t>潮位による判断</w:t>
                      </w:r>
                    </w:p>
                    <w:p>
                      <w:pPr>
                        <w:pStyle w:val="FrameContents"/>
                        <w:rPr>
                          <w:color w:val="000000"/>
                          <w:sz w:val="24"/>
                        </w:rPr>
                      </w:pPr>
                      <w:r>
                        <w:rPr>
                          <w:color w:val="000000"/>
                          <w:sz w:val="24"/>
                        </w:rPr>
                        <w:t>　　○山口県高潮防災情報システム</w:t>
                      </w:r>
                    </w:p>
                    <w:p>
                      <w:pPr>
                        <w:pStyle w:val="FrameContents"/>
                        <w:rPr>
                          <w:color w:val="000000"/>
                          <w:sz w:val="24"/>
                        </w:rPr>
                      </w:pPr>
                      <w:r>
                        <w:rPr>
                          <w:color w:val="000000"/>
                          <w:sz w:val="24"/>
                        </w:rPr>
                        <w:t>　　　●前場川潮位観測局</w:t>
                      </w:r>
                    </w:p>
                    <w:p>
                      <w:pPr>
                        <w:pStyle w:val="FrameContents"/>
                        <w:rPr>
                          <w:color w:val="000000"/>
                          <w:sz w:val="24"/>
                        </w:rPr>
                      </w:pPr>
                      <w:r>
                        <w:rPr>
                          <w:color w:val="000000"/>
                          <w:sz w:val="24"/>
                        </w:rPr>
                        <w:t>　　　　・前場川潮位観測局で警報基準を超えたとき</w:t>
                      </w:r>
                    </w:p>
                    <w:p>
                      <w:pPr>
                        <w:pStyle w:val="FrameContents"/>
                        <w:ind w:left="0" w:right="0" w:firstLine="960"/>
                        <w:rPr>
                          <w:color w:val="000000"/>
                          <w:sz w:val="24"/>
                        </w:rPr>
                      </w:pPr>
                      <w:r>
                        <w:rPr>
                          <w:color w:val="000000"/>
                          <w:sz w:val="24"/>
                        </w:rPr>
                        <w:t>（Ｃ．Ｄ．Ｌ</w:t>
                      </w:r>
                      <w:r>
                        <w:rPr>
                          <w:color w:val="000000"/>
                          <w:sz w:val="24"/>
                        </w:rPr>
                        <w:t>4.85</w:t>
                      </w:r>
                      <w:r>
                        <w:rPr>
                          <w:color w:val="000000"/>
                          <w:sz w:val="24"/>
                        </w:rPr>
                        <w:t>ｍ）（Ｔ．Ｐ</w:t>
                      </w:r>
                      <w:r>
                        <w:rPr>
                          <w:color w:val="000000"/>
                          <w:sz w:val="24"/>
                        </w:rPr>
                        <w:t>2.8</w:t>
                      </w:r>
                      <w:r>
                        <w:rPr>
                          <w:color w:val="000000"/>
                          <w:sz w:val="24"/>
                        </w:rPr>
                        <w:t>ｍ）</w:t>
                      </w:r>
                    </w:p>
                    <w:p>
                      <w:pPr>
                        <w:pStyle w:val="FrameContents"/>
                        <w:rPr>
                          <w:color w:val="000000"/>
                          <w:sz w:val="24"/>
                        </w:rPr>
                      </w:pPr>
                      <w:r>
                        <w:rPr>
                          <w:color w:val="000000"/>
                          <w:sz w:val="24"/>
                        </w:rPr>
                        <w:t>　　　●小野田観測局</w:t>
                      </w:r>
                    </w:p>
                    <w:p>
                      <w:pPr>
                        <w:pStyle w:val="FrameContents"/>
                        <w:rPr>
                          <w:color w:val="000000"/>
                          <w:sz w:val="24"/>
                        </w:rPr>
                      </w:pPr>
                      <w:r>
                        <w:rPr>
                          <w:color w:val="000000"/>
                          <w:sz w:val="24"/>
                        </w:rPr>
                        <w:t>　　　　・小野田観測局で警報基準を超えたとき</w:t>
                      </w:r>
                    </w:p>
                    <w:p>
                      <w:pPr>
                        <w:pStyle w:val="FrameContents"/>
                        <w:rPr>
                          <w:color w:val="000000"/>
                          <w:sz w:val="24"/>
                        </w:rPr>
                      </w:pPr>
                      <w:r>
                        <w:rPr>
                          <w:color w:val="000000"/>
                          <w:sz w:val="24"/>
                        </w:rPr>
                        <w:t>　　　　（Ｃ．Ｄ．Ｌ</w:t>
                      </w:r>
                      <w:r>
                        <w:rPr>
                          <w:color w:val="000000"/>
                          <w:sz w:val="24"/>
                        </w:rPr>
                        <w:t>4.97</w:t>
                      </w:r>
                      <w:r>
                        <w:rPr>
                          <w:color w:val="000000"/>
                          <w:sz w:val="24"/>
                        </w:rPr>
                        <w:t>ｍ）（Ｔ．Ｐ</w:t>
                      </w:r>
                      <w:r>
                        <w:rPr>
                          <w:color w:val="000000"/>
                          <w:sz w:val="24"/>
                        </w:rPr>
                        <w:t>2.8</w:t>
                      </w:r>
                      <w:r>
                        <w:rPr>
                          <w:color w:val="000000"/>
                          <w:sz w:val="24"/>
                        </w:rPr>
                        <w:t>ｍ）</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目視による判断</w:t>
                      </w:r>
                    </w:p>
                    <w:p>
                      <w:pPr>
                        <w:pStyle w:val="FrameContents"/>
                        <w:rPr>
                          <w:color w:val="000000"/>
                          <w:sz w:val="24"/>
                        </w:rPr>
                      </w:pPr>
                      <w:r>
                        <w:rPr>
                          <w:color w:val="000000"/>
                          <w:sz w:val="24"/>
                        </w:rPr>
                        <w:t>　　・漏水、侵食が発見された場合</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気象情報による判断</w:t>
                      </w:r>
                    </w:p>
                    <w:p>
                      <w:pPr>
                        <w:pStyle w:val="FrameContents"/>
                        <w:rPr>
                          <w:color w:val="000000"/>
                          <w:sz w:val="24"/>
                        </w:rPr>
                      </w:pPr>
                      <w:r>
                        <w:rPr>
                          <w:color w:val="000000"/>
                          <w:sz w:val="24"/>
                        </w:rPr>
                        <w:t>　　・山陽小野田市に高潮警報・高潮特別警報が発令されたとき</w:t>
                      </w:r>
                    </w:p>
                    <w:p>
                      <w:pPr>
                        <w:pStyle w:val="FrameContents"/>
                        <w:rPr>
                          <w:color w:val="000000"/>
                          <w:sz w:val="24"/>
                        </w:rPr>
                      </w:pPr>
                      <w:r>
                        <w:rPr>
                          <w:color w:val="000000"/>
                          <w:sz w:val="24"/>
                        </w:rPr>
                      </w:r>
                    </w:p>
                    <w:p>
                      <w:pPr>
                        <w:pStyle w:val="FrameContents"/>
                        <w:rPr>
                          <w:color w:val="000000"/>
                          <w:sz w:val="24"/>
                        </w:rPr>
                      </w:pPr>
                      <w:r>
                        <w:rPr>
                          <w:color w:val="000000"/>
                          <w:sz w:val="24"/>
                        </w:rPr>
                        <w:t>　台風の規模による判断</w:t>
                      </w:r>
                    </w:p>
                    <w:p>
                      <w:pPr>
                        <w:pStyle w:val="FrameContents"/>
                        <w:rPr/>
                      </w:pPr>
                      <w:r>
                        <w:rPr>
                          <w:color w:val="000000"/>
                          <w:sz w:val="24"/>
                        </w:rPr>
                        <w:t>　　・台風の暴風域に山陽小野田市がかかると予測された場合</w:t>
                      </w:r>
                    </w:p>
                  </w:txbxContent>
                </v:textbox>
              </v:rect>
            </w:pict>
          </mc:Fallback>
        </mc:AlternateContent>
      </w:r>
      <w:r>
        <w:rPr>
          <w:rFonts w:ascii="ＭＳ 明朝" w:hAnsi="ＭＳ 明朝"/>
          <w:b/>
          <w:sz w:val="24"/>
          <w:szCs w:val="24"/>
        </w:rPr>
        <w:t>　</w:t>
      </w:r>
    </w:p>
    <w:p>
      <w:pPr>
        <w:pStyle w:val="Normal"/>
        <w:snapToGrid w:val="false"/>
        <w:rPr>
          <w:rFonts w:ascii="ＭＳ 明朝" w:hAnsi="ＭＳ 明朝"/>
          <w:b/>
          <w:b/>
          <w:sz w:val="24"/>
          <w:szCs w:val="24"/>
        </w:rPr>
      </w:pPr>
      <w:r>
        <w:rPr>
          <w:rFonts w:ascii="ＭＳ 明朝" w:hAnsi="ＭＳ 明朝"/>
          <w:b/>
          <w:sz w:val="24"/>
          <w:szCs w:val="24"/>
        </w:rPr>
        <w:t>６　情報収集・伝達</w:t>
      </w:r>
    </w:p>
    <w:p>
      <w:pPr>
        <w:pStyle w:val="Normal"/>
        <w:ind w:left="0" w:right="0" w:firstLine="240"/>
        <w:rPr>
          <w:rFonts w:ascii="ＭＳ 明朝" w:hAnsi="ＭＳ 明朝"/>
          <w:sz w:val="24"/>
          <w:szCs w:val="24"/>
        </w:rPr>
      </w:pPr>
      <w:r>
        <w:rPr>
          <w:rFonts w:ascii="ＭＳ 明朝" w:hAnsi="ＭＳ 明朝"/>
          <w:sz w:val="24"/>
          <w:szCs w:val="24"/>
        </w:rPr>
        <w:t>（１）情報収集</w:t>
      </w:r>
    </w:p>
    <w:p>
      <w:pPr>
        <w:pStyle w:val="Normal"/>
        <w:ind w:left="210" w:right="0" w:firstLine="240"/>
        <w:rPr>
          <w:rFonts w:ascii="ＭＳ 明朝" w:hAnsi="ＭＳ 明朝"/>
          <w:sz w:val="24"/>
          <w:szCs w:val="24"/>
        </w:rPr>
      </w:pPr>
      <w:r>
        <w:rPr>
          <w:rFonts w:ascii="ＭＳ 明朝" w:hAnsi="ＭＳ 明朝"/>
          <w:sz w:val="24"/>
          <w:szCs w:val="24"/>
        </w:rPr>
        <w:t>収集する主な情報及び収集方法は、以下のとおりとする。</w:t>
      </w:r>
    </w:p>
    <w:tbl>
      <w:tblPr>
        <w:tblW w:w="8980" w:type="dxa"/>
        <w:jc w:val="left"/>
        <w:tblInd w:w="103" w:type="dxa"/>
        <w:tbl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blBorders>
        <w:tblCellMar>
          <w:top w:w="15" w:type="dxa"/>
          <w:left w:w="93" w:type="dxa"/>
          <w:bottom w:w="0" w:type="dxa"/>
          <w:right w:w="108" w:type="dxa"/>
        </w:tblCellMar>
      </w:tblPr>
      <w:tblGrid>
        <w:gridCol w:w="1260"/>
        <w:gridCol w:w="7720"/>
      </w:tblGrid>
      <w:tr>
        <w:trPr>
          <w:trHeight w:val="288" w:hRule="atLeast"/>
        </w:trPr>
        <w:tc>
          <w:tcPr>
            <w:tcW w:w="1260"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jc w:val="center"/>
              <w:rPr>
                <w:rFonts w:ascii="ＭＳ 明朝" w:hAnsi="ＭＳ 明朝"/>
                <w:sz w:val="24"/>
                <w:szCs w:val="24"/>
              </w:rPr>
            </w:pPr>
            <w:r>
              <w:rPr>
                <w:rFonts w:ascii="ＭＳ 明朝" w:hAnsi="ＭＳ 明朝"/>
                <w:sz w:val="24"/>
                <w:szCs w:val="24"/>
              </w:rPr>
              <w:t>収集する情報</w:t>
            </w:r>
          </w:p>
        </w:tc>
        <w:tc>
          <w:tcPr>
            <w:tcW w:w="7720"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D9D9D9" w:val="clear"/>
            <w:tcMar>
              <w:left w:w="93" w:type="dxa"/>
            </w:tcMar>
          </w:tcPr>
          <w:p>
            <w:pPr>
              <w:pStyle w:val="Normal"/>
              <w:jc w:val="center"/>
              <w:rPr>
                <w:rFonts w:ascii="ＭＳ 明朝" w:hAnsi="ＭＳ 明朝"/>
                <w:sz w:val="24"/>
                <w:szCs w:val="24"/>
              </w:rPr>
            </w:pPr>
            <w:r>
              <w:rPr>
                <w:rFonts w:ascii="ＭＳ 明朝" w:hAnsi="ＭＳ 明朝"/>
                <w:sz w:val="24"/>
                <w:szCs w:val="24"/>
              </w:rPr>
              <w:t>収集方法</w:t>
            </w:r>
          </w:p>
        </w:tc>
      </w:tr>
      <w:tr>
        <w:trPr>
          <w:trHeight w:val="1152" w:hRule="atLeast"/>
        </w:trPr>
        <w:tc>
          <w:tcPr>
            <w:tcW w:w="1260"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気象情報</w:t>
            </w:r>
          </w:p>
        </w:tc>
        <w:tc>
          <w:tcPr>
            <w:tcW w:w="7720"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pPr>
            <w:r>
              <w:rPr>
                <w:rFonts w:ascii="ＭＳ 明朝" w:hAnsi="ＭＳ 明朝"/>
                <w:sz w:val="24"/>
                <w:szCs w:val="24"/>
              </w:rPr>
              <w:t>山陽小野田市公式ＬＩＮＥ（</w:t>
            </w:r>
            <w:r>
              <w:rPr>
                <w:rStyle w:val="InternetLink"/>
                <w:rFonts w:ascii="ＭＳ 明朝" w:hAnsi="ＭＳ 明朝"/>
                <w:color w:val="1F60B1"/>
                <w:spacing w:val="15"/>
                <w:sz w:val="22"/>
                <w:highlight w:val="white"/>
              </w:rPr>
              <w:t>https://lin.ee/Ac1hqjR</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山陽小野田市防災気象情報システム</w:t>
            </w:r>
          </w:p>
          <w:p>
            <w:pPr>
              <w:pStyle w:val="Normal"/>
              <w:rPr/>
            </w:pPr>
            <w:r>
              <w:rPr>
                <w:rFonts w:ascii="ＭＳ 明朝" w:hAnsi="ＭＳ 明朝"/>
                <w:sz w:val="24"/>
                <w:szCs w:val="24"/>
              </w:rPr>
              <w:t>（</w:t>
            </w:r>
            <w:r>
              <w:rPr>
                <w:rStyle w:val="InternetLink"/>
                <w:rFonts w:ascii="ＭＳ 明朝" w:hAnsi="ＭＳ 明朝"/>
                <w:sz w:val="24"/>
                <w:szCs w:val="24"/>
              </w:rPr>
              <w:t>https://sanyoonoda_city.mec-bousai.info/</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テレビ</w:t>
            </w:r>
          </w:p>
          <w:p>
            <w:pPr>
              <w:pStyle w:val="Normal"/>
              <w:rPr>
                <w:rFonts w:ascii="ＭＳ 明朝" w:hAnsi="ＭＳ 明朝"/>
                <w:sz w:val="24"/>
                <w:szCs w:val="24"/>
              </w:rPr>
            </w:pPr>
            <w:r>
              <w:rPr>
                <w:rFonts w:ascii="ＭＳ 明朝" w:hAnsi="ＭＳ 明朝"/>
                <w:sz w:val="24"/>
                <w:szCs w:val="24"/>
              </w:rPr>
              <w:t>インターネット</w:t>
            </w:r>
          </w:p>
          <w:p>
            <w:pPr>
              <w:pStyle w:val="Normal"/>
              <w:rPr>
                <w:rFonts w:ascii="ＭＳ 明朝" w:hAnsi="ＭＳ 明朝"/>
                <w:sz w:val="24"/>
                <w:szCs w:val="24"/>
              </w:rPr>
            </w:pPr>
            <w:r>
              <w:rPr>
                <w:rFonts w:ascii="ＭＳ 明朝" w:hAnsi="ＭＳ 明朝"/>
                <w:sz w:val="24"/>
                <w:szCs w:val="24"/>
              </w:rPr>
              <w:t>気象庁</w:t>
            </w:r>
            <w:r>
              <w:rPr>
                <w:rFonts w:ascii="ＭＳ 明朝" w:hAnsi="ＭＳ 明朝"/>
                <w:sz w:val="24"/>
                <w:szCs w:val="24"/>
              </w:rPr>
              <w:t>HP</w:t>
            </w:r>
            <w:r>
              <w:rPr>
                <w:rFonts w:ascii="ＭＳ 明朝" w:hAnsi="ＭＳ 明朝"/>
                <w:sz w:val="24"/>
                <w:szCs w:val="24"/>
              </w:rPr>
              <w:t>（</w:t>
            </w:r>
            <w:r>
              <w:rPr>
                <w:rFonts w:ascii="ＭＳ 明朝" w:hAnsi="ＭＳ 明朝"/>
                <w:sz w:val="24"/>
                <w:szCs w:val="24"/>
              </w:rPr>
              <w:t>http://www.jma.go.jp/</w:t>
            </w:r>
            <w:r>
              <w:rPr>
                <w:rFonts w:ascii="ＭＳ 明朝" w:hAnsi="ＭＳ 明朝"/>
                <w:sz w:val="24"/>
                <w:szCs w:val="24"/>
              </w:rPr>
              <w:t>）</w:t>
            </w:r>
          </w:p>
        </w:tc>
      </w:tr>
      <w:tr>
        <w:trPr>
          <w:trHeight w:val="1152" w:hRule="atLeast"/>
        </w:trPr>
        <w:tc>
          <w:tcPr>
            <w:tcW w:w="1260"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潮位情報</w:t>
            </w:r>
          </w:p>
        </w:tc>
        <w:tc>
          <w:tcPr>
            <w:tcW w:w="7720"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インターネット</w:t>
            </w:r>
          </w:p>
          <w:p>
            <w:pPr>
              <w:pStyle w:val="Normal"/>
              <w:rPr>
                <w:rFonts w:ascii="ＭＳ 明朝" w:hAnsi="ＭＳ 明朝"/>
                <w:sz w:val="24"/>
                <w:szCs w:val="24"/>
              </w:rPr>
            </w:pPr>
            <w:r>
              <w:rPr>
                <w:rFonts w:ascii="ＭＳ 明朝" w:hAnsi="ＭＳ 明朝"/>
                <w:sz w:val="24"/>
                <w:szCs w:val="24"/>
              </w:rPr>
              <w:t>山口県潮位防災情報システム</w:t>
            </w:r>
          </w:p>
          <w:p>
            <w:pPr>
              <w:pStyle w:val="Normal"/>
              <w:rPr>
                <w:rFonts w:ascii="ＭＳ 明朝" w:hAnsi="ＭＳ 明朝"/>
                <w:sz w:val="24"/>
                <w:szCs w:val="24"/>
              </w:rPr>
            </w:pPr>
            <w:r>
              <w:rPr>
                <w:rFonts w:ascii="ＭＳ 明朝" w:hAnsi="ＭＳ 明朝"/>
                <w:sz w:val="24"/>
                <w:szCs w:val="24"/>
              </w:rPr>
              <w:t>http://t-bousai.doboku.pref.yamaguchi.lg.jp/czpc/CitizenPcMap/</w:t>
            </w:r>
          </w:p>
        </w:tc>
      </w:tr>
      <w:tr>
        <w:trPr>
          <w:trHeight w:val="1152" w:hRule="atLeast"/>
        </w:trPr>
        <w:tc>
          <w:tcPr>
            <w:tcW w:w="1260" w:type="dxa"/>
            <w:tcBorders>
              <w:top w:val="single" w:sz="12" w:space="0" w:color="00000A"/>
              <w:left w:val="single" w:sz="12" w:space="0" w:color="000001"/>
              <w:bottom w:val="single" w:sz="12" w:space="0" w:color="000001"/>
              <w:right w:val="single" w:sz="12" w:space="0" w:color="00000A"/>
              <w:insideH w:val="single" w:sz="12" w:space="0" w:color="000001"/>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市からの避難情報</w:t>
            </w:r>
          </w:p>
        </w:tc>
        <w:tc>
          <w:tcPr>
            <w:tcW w:w="7720" w:type="dxa"/>
            <w:tcBorders>
              <w:top w:val="single" w:sz="12" w:space="0" w:color="00000A"/>
              <w:left w:val="single" w:sz="12" w:space="0" w:color="00000A"/>
              <w:bottom w:val="single" w:sz="12" w:space="0" w:color="000001"/>
              <w:right w:val="single" w:sz="12" w:space="0" w:color="000001"/>
              <w:insideH w:val="single" w:sz="12" w:space="0" w:color="000001"/>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pPr>
            <w:r>
              <w:rPr>
                <w:rFonts w:ascii="ＭＳ 明朝" w:hAnsi="ＭＳ 明朝"/>
                <w:sz w:val="24"/>
                <w:szCs w:val="24"/>
              </w:rPr>
              <w:t>山陽小野田市公式ＬＩＮＥ（</w:t>
            </w:r>
            <w:r>
              <w:rPr>
                <w:rStyle w:val="InternetLink"/>
                <w:rFonts w:ascii="ＭＳ 明朝" w:hAnsi="ＭＳ 明朝"/>
                <w:color w:val="1F60B1"/>
                <w:spacing w:val="15"/>
                <w:sz w:val="22"/>
                <w:highlight w:val="white"/>
              </w:rPr>
              <w:t>https://lin.ee/Ac1hqjR</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山陽小野田市防災ラジオ</w:t>
            </w:r>
          </w:p>
          <w:p>
            <w:pPr>
              <w:pStyle w:val="Normal"/>
              <w:rPr>
                <w:rFonts w:ascii="ＭＳ 明朝" w:hAnsi="ＭＳ 明朝"/>
                <w:sz w:val="24"/>
                <w:szCs w:val="24"/>
              </w:rPr>
            </w:pPr>
            <w:r>
              <w:rPr>
                <w:rFonts w:ascii="ＭＳ 明朝" w:hAnsi="ＭＳ 明朝"/>
                <w:sz w:val="24"/>
                <w:szCs w:val="24"/>
              </w:rPr>
              <w:t>山陽小野田市ホームページ</w:t>
            </w:r>
          </w:p>
          <w:p>
            <w:pPr>
              <w:pStyle w:val="Normal"/>
              <w:rPr>
                <w:rFonts w:ascii="ＭＳ 明朝" w:hAnsi="ＭＳ 明朝"/>
                <w:sz w:val="24"/>
                <w:szCs w:val="24"/>
              </w:rPr>
            </w:pPr>
            <w:r>
              <w:rPr>
                <w:rFonts w:ascii="ＭＳ 明朝" w:hAnsi="ＭＳ 明朝"/>
                <w:sz w:val="24"/>
                <w:szCs w:val="24"/>
              </w:rPr>
              <w:t>テレビのデータ放送</w:t>
            </w:r>
          </w:p>
        </w:tc>
      </w:tr>
    </w:tbl>
    <w:p>
      <w:pPr>
        <w:pStyle w:val="Normal"/>
        <w:rPr>
          <w:rFonts w:ascii="ＭＳ 明朝" w:hAnsi="ＭＳ 明朝"/>
          <w:sz w:val="24"/>
          <w:szCs w:val="24"/>
        </w:rPr>
      </w:pPr>
      <w:r>
        <w:rPr>
          <w:rFonts w:ascii="ＭＳ 明朝" w:hAnsi="ＭＳ 明朝"/>
          <w:sz w:val="24"/>
          <w:szCs w:val="24"/>
        </w:rPr>
        <w:t>※</w:t>
      </w:r>
      <w:r>
        <w:rPr>
          <w:rFonts w:ascii="ＭＳ 明朝" w:hAnsi="ＭＳ 明朝"/>
          <w:sz w:val="24"/>
          <w:szCs w:val="24"/>
        </w:rPr>
        <w:t>停電時は、ラジオ、タブレット、携帯電話を活用して情報を収集する。</w:t>
      </w:r>
    </w:p>
    <w:p>
      <w:pPr>
        <w:pStyle w:val="Normal"/>
        <w:rPr>
          <w:rFonts w:ascii="ＭＳ 明朝" w:hAnsi="ＭＳ 明朝"/>
          <w:sz w:val="24"/>
          <w:szCs w:val="24"/>
        </w:rPr>
      </w:pPr>
      <w:r>
        <w:rPr>
          <w:rFonts w:ascii="ＭＳ 明朝" w:hAnsi="ＭＳ 明朝"/>
          <w:sz w:val="24"/>
          <w:szCs w:val="24"/>
        </w:rPr>
        <w:t>※</w:t>
      </w:r>
      <w:r>
        <w:rPr>
          <w:rFonts w:ascii="ＭＳ 明朝" w:hAnsi="ＭＳ 明朝"/>
          <w:sz w:val="24"/>
          <w:szCs w:val="24"/>
        </w:rPr>
        <w:t>施設内から目視にて道路の状況、河川や海の状況を確認する。</w:t>
      </w:r>
    </w:p>
    <w:p>
      <w:pPr>
        <w:pStyle w:val="Normal"/>
        <w:rPr>
          <w:rFonts w:ascii="ＭＳ 明朝" w:hAnsi="ＭＳ 明朝"/>
          <w:sz w:val="24"/>
          <w:szCs w:val="24"/>
        </w:rPr>
      </w:pPr>
      <w:r>
        <w:rPr>
          <w:rFonts w:ascii="ＭＳ 明朝" w:hAnsi="ＭＳ 明朝"/>
          <w:sz w:val="24"/>
          <w:szCs w:val="24"/>
        </w:rPr>
      </w:r>
    </w:p>
    <w:p>
      <w:pPr>
        <w:pStyle w:val="Normal"/>
        <w:ind w:left="0" w:right="0" w:firstLine="240"/>
        <w:rPr>
          <w:rFonts w:ascii="ＭＳ 明朝" w:hAnsi="ＭＳ 明朝"/>
          <w:sz w:val="24"/>
          <w:szCs w:val="24"/>
        </w:rPr>
      </w:pPr>
      <w:r>
        <w:rPr>
          <w:rFonts w:ascii="ＭＳ 明朝" w:hAnsi="ＭＳ 明朝"/>
          <w:sz w:val="24"/>
          <w:szCs w:val="24"/>
        </w:rPr>
        <w:t>（２）情報伝達</w:t>
      </w:r>
    </w:p>
    <w:p>
      <w:pPr>
        <w:pStyle w:val="Normal"/>
        <w:ind w:left="651" w:right="0" w:hanging="233"/>
        <w:rPr>
          <w:rFonts w:ascii="ＭＳ 明朝" w:hAnsi="ＭＳ 明朝"/>
          <w:sz w:val="24"/>
          <w:szCs w:val="24"/>
        </w:rPr>
      </w:pPr>
      <w:r>
        <w:rPr>
          <w:rFonts w:ascii="ＭＳ 明朝" w:hAnsi="ＭＳ 明朝"/>
          <w:sz w:val="24"/>
          <w:szCs w:val="24"/>
        </w:rPr>
        <w:t>①</w:t>
      </w:r>
      <w:r>
        <w:rPr>
          <w:rFonts w:ascii="ＭＳ 明朝" w:hAnsi="ＭＳ 明朝"/>
          <w:sz w:val="24"/>
          <w:szCs w:val="24"/>
        </w:rPr>
        <w:t>「施設内緊急連絡網」に基づき、また館内放送や掲示板を用いて、体制の確立状況、気象情報、潮位等の情報を施設内関係者間で共有する。</w:t>
      </w:r>
    </w:p>
    <w:p>
      <w:pPr>
        <w:pStyle w:val="Normal"/>
        <w:ind w:left="660" w:right="0" w:hanging="240"/>
        <w:jc w:val="left"/>
        <w:rPr>
          <w:rFonts w:ascii="ＭＳ 明朝" w:hAnsi="ＭＳ 明朝"/>
          <w:sz w:val="24"/>
          <w:szCs w:val="24"/>
        </w:rPr>
      </w:pPr>
      <w:r>
        <w:rPr>
          <w:rFonts w:ascii="ＭＳ 明朝" w:hAnsi="ＭＳ 明朝"/>
          <w:sz w:val="24"/>
          <w:szCs w:val="24"/>
        </w:rPr>
        <w:t>②</w:t>
      </w:r>
      <w:r>
        <w:rPr>
          <w:rFonts w:ascii="ＭＳ 明朝" w:hAnsi="ＭＳ 明朝"/>
          <w:sz w:val="24"/>
          <w:szCs w:val="24"/>
        </w:rPr>
        <w:t>徒歩や公共交通機関等を用いての広域避難が困難な者がいる場合には、避難困難者の状態や人数について市に報告する</w:t>
      </w:r>
    </w:p>
    <w:p>
      <w:pPr>
        <w:pStyle w:val="Normal"/>
        <w:ind w:left="660" w:right="0" w:hanging="240"/>
        <w:jc w:val="left"/>
        <w:rPr>
          <w:rFonts w:ascii="ＭＳ 明朝" w:hAnsi="ＭＳ 明朝"/>
          <w:sz w:val="24"/>
          <w:szCs w:val="24"/>
        </w:rPr>
      </w:pPr>
      <w:r>
        <w:rPr>
          <w:rFonts w:ascii="ＭＳ 明朝" w:hAnsi="ＭＳ 明朝"/>
          <w:sz w:val="24"/>
          <w:szCs w:val="24"/>
        </w:rPr>
        <w:t>③</w:t>
      </w:r>
      <w:r>
        <w:rPr>
          <w:rFonts w:ascii="ＭＳ 明朝" w:hAnsi="ＭＳ 明朝"/>
          <w:sz w:val="24"/>
          <w:szCs w:val="24"/>
        </w:rPr>
        <w:t>市への連絡先は以下とする。</w:t>
      </w:r>
    </w:p>
    <w:p>
      <w:pPr>
        <w:pStyle w:val="Normal"/>
        <w:jc w:val="left"/>
        <w:rPr>
          <w:rFonts w:ascii="ＭＳ 明朝" w:hAnsi="ＭＳ 明朝"/>
          <w:sz w:val="24"/>
          <w:szCs w:val="24"/>
        </w:rPr>
      </w:pPr>
      <w:r>
        <w:rPr>
          <w:rFonts w:ascii="ＭＳ 明朝" w:hAnsi="ＭＳ 明朝"/>
          <w:sz w:val="24"/>
          <w:szCs w:val="24"/>
        </w:rPr>
        <w:t>　　　　　　山陽小野田市総務課危機管理室　</w:t>
      </w:r>
      <w:r>
        <w:rPr>
          <w:rFonts w:ascii="ＭＳ 明朝" w:hAnsi="ＭＳ 明朝"/>
          <w:sz w:val="24"/>
          <w:szCs w:val="24"/>
        </w:rPr>
        <w:t>0836-82-1122</w:t>
      </w:r>
    </w:p>
    <w:p>
      <w:pPr>
        <w:pStyle w:val="Normal"/>
        <w:jc w:val="left"/>
        <w:rPr>
          <w:rFonts w:ascii="ＭＳ 明朝" w:hAnsi="ＭＳ 明朝"/>
          <w:sz w:val="24"/>
          <w:szCs w:val="24"/>
        </w:rPr>
      </w:pPr>
      <w:r>
        <w:rPr>
          <w:rFonts w:ascii="ＭＳ 明朝" w:hAnsi="ＭＳ 明朝"/>
          <w:sz w:val="24"/>
          <w:szCs w:val="24"/>
        </w:rPr>
        <w:t>　　　　　または、</w:t>
      </w:r>
    </w:p>
    <w:p>
      <w:pPr>
        <w:pStyle w:val="Normal"/>
        <w:jc w:val="left"/>
        <w:rPr/>
      </w:pPr>
      <w:r>
        <w:rPr>
          <w:rFonts w:ascii="ＭＳ 明朝" w:hAnsi="ＭＳ 明朝"/>
          <w:sz w:val="24"/>
          <w:szCs w:val="24"/>
        </w:rPr>
        <w:t>　　　　　　</w:t>
      </w:r>
      <w:r>
        <w:rPr>
          <w:rFonts w:ascii="ＭＳ 明朝" w:hAnsi="ＭＳ 明朝"/>
          <w:sz w:val="24"/>
          <w:szCs w:val="24"/>
          <w:u w:val="single"/>
        </w:rPr>
        <w:t>所管課　　　　　　　　　　　　　　　　　</w:t>
      </w:r>
    </w:p>
    <w:p>
      <w:pPr>
        <w:sectPr>
          <w:footerReference w:type="default" r:id="rId10"/>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b/>
          <w:b/>
          <w:sz w:val="24"/>
          <w:szCs w:val="24"/>
        </w:rPr>
      </w:pPr>
      <w:r>
        <w:rPr>
          <w:rFonts w:ascii="ＭＳ 明朝" w:hAnsi="ＭＳ 明朝"/>
          <w:b/>
          <w:sz w:val="24"/>
          <w:szCs w:val="24"/>
        </w:rPr>
        <w:t>７　避難誘導</w:t>
      </w:r>
    </w:p>
    <w:p>
      <w:pPr>
        <w:pStyle w:val="Normal"/>
        <w:ind w:left="0" w:right="0" w:firstLine="240"/>
        <w:rPr>
          <w:rFonts w:ascii="ＭＳ 明朝" w:hAnsi="ＭＳ 明朝"/>
          <w:sz w:val="24"/>
          <w:szCs w:val="24"/>
        </w:rPr>
      </w:pPr>
      <w:r>
        <w:rPr>
          <w:rFonts w:ascii="ＭＳ 明朝" w:hAnsi="ＭＳ 明朝"/>
          <w:sz w:val="24"/>
          <w:szCs w:val="24"/>
        </w:rPr>
        <w:t>避難誘導については、次のとおり行う。</w:t>
      </w:r>
    </w:p>
    <w:p>
      <w:pPr>
        <w:pStyle w:val="Normal"/>
        <w:ind w:left="0" w:right="0" w:firstLine="240"/>
        <w:rPr>
          <w:rFonts w:ascii="ＭＳ 明朝" w:hAnsi="ＭＳ 明朝"/>
          <w:sz w:val="24"/>
          <w:szCs w:val="24"/>
        </w:rPr>
      </w:pPr>
      <w:r>
        <w:rPr>
          <w:rFonts w:ascii="ＭＳ 明朝" w:hAnsi="ＭＳ 明朝"/>
          <w:sz w:val="24"/>
          <w:szCs w:val="24"/>
        </w:rPr>
        <w:t>（１）避難場所</w:t>
      </w:r>
    </w:p>
    <w:p>
      <w:pPr>
        <w:pStyle w:val="Normal"/>
        <w:ind w:left="210" w:right="0" w:firstLine="240"/>
        <w:rPr>
          <w:rFonts w:ascii="ＭＳ 明朝" w:hAnsi="ＭＳ 明朝"/>
          <w:sz w:val="24"/>
          <w:szCs w:val="24"/>
        </w:rPr>
      </w:pPr>
      <w:r>
        <w:rPr>
          <w:rFonts w:ascii="ＭＳ 明朝" w:hAnsi="ＭＳ 明朝"/>
          <w:sz w:val="24"/>
          <w:szCs w:val="24"/>
        </w:rPr>
        <w:t>避難場所は下表のとおりとする。</w:t>
      </w:r>
    </w:p>
    <w:tbl>
      <w:tblPr>
        <w:tblW w:w="8220" w:type="dxa"/>
        <w:jc w:val="center"/>
        <w:tblInd w:w="0" w:type="dxa"/>
        <w:tblBorders>
          <w:top w:val="single" w:sz="18" w:space="0" w:color="000001"/>
          <w:left w:val="single" w:sz="18" w:space="0" w:color="000001"/>
          <w:bottom w:val="single" w:sz="8" w:space="0" w:color="000001"/>
          <w:right w:val="single" w:sz="8" w:space="0" w:color="000001"/>
          <w:insideH w:val="single" w:sz="8" w:space="0" w:color="000001"/>
          <w:insideV w:val="single" w:sz="8" w:space="0" w:color="000001"/>
        </w:tblBorders>
        <w:tblCellMar>
          <w:top w:w="72" w:type="dxa"/>
          <w:left w:w="-7" w:type="dxa"/>
          <w:bottom w:w="72" w:type="dxa"/>
          <w:right w:w="15" w:type="dxa"/>
        </w:tblCellMar>
      </w:tblPr>
      <w:tblGrid>
        <w:gridCol w:w="1459"/>
        <w:gridCol w:w="2641"/>
        <w:gridCol w:w="1980"/>
        <w:gridCol w:w="2140"/>
      </w:tblGrid>
      <w:tr>
        <w:trPr>
          <w:trHeight w:val="408" w:hRule="atLeast"/>
        </w:trPr>
        <w:tc>
          <w:tcPr>
            <w:tcW w:w="1459" w:type="dxa"/>
            <w:tcBorders>
              <w:top w:val="single" w:sz="18" w:space="0" w:color="000001"/>
              <w:left w:val="single" w:sz="18" w:space="0" w:color="000001"/>
              <w:bottom w:val="single" w:sz="8" w:space="0" w:color="000001"/>
              <w:right w:val="single" w:sz="8" w:space="0" w:color="000001"/>
              <w:insideH w:val="single" w:sz="8" w:space="0" w:color="000001"/>
              <w:insideV w:val="single" w:sz="8" w:space="0" w:color="000001"/>
            </w:tcBorders>
            <w:shd w:fill="D9D9D9" w:val="clear"/>
            <w:tcMar>
              <w:left w:w="-7" w:type="dxa"/>
            </w:tcMar>
            <w:vAlign w:val="center"/>
          </w:tcPr>
          <w:p>
            <w:pPr>
              <w:pStyle w:val="Normal"/>
              <w:snapToGrid w:val="false"/>
              <w:rPr>
                <w:rFonts w:ascii="ＭＳ 明朝" w:hAnsi="ＭＳ 明朝"/>
                <w:sz w:val="24"/>
                <w:szCs w:val="24"/>
              </w:rPr>
            </w:pPr>
            <w:r>
              <w:rPr>
                <w:rFonts w:ascii="ＭＳ 明朝" w:hAnsi="ＭＳ 明朝"/>
                <w:sz w:val="24"/>
                <w:szCs w:val="24"/>
              </w:rPr>
            </w:r>
          </w:p>
        </w:tc>
        <w:tc>
          <w:tcPr>
            <w:tcW w:w="2641" w:type="dxa"/>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名　称</w:t>
            </w:r>
          </w:p>
        </w:tc>
        <w:tc>
          <w:tcPr>
            <w:tcW w:w="1980" w:type="dxa"/>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移動距離</w:t>
            </w:r>
          </w:p>
        </w:tc>
        <w:tc>
          <w:tcPr>
            <w:tcW w:w="2140" w:type="dxa"/>
            <w:tcBorders>
              <w:top w:val="single" w:sz="18" w:space="0" w:color="000001"/>
              <w:left w:val="single" w:sz="8" w:space="0" w:color="000001"/>
              <w:bottom w:val="single" w:sz="8" w:space="0" w:color="000001"/>
              <w:right w:val="single" w:sz="18" w:space="0" w:color="000001"/>
              <w:insideH w:val="single" w:sz="8" w:space="0" w:color="000001"/>
              <w:insideV w:val="single" w:sz="1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移動手段</w:t>
            </w:r>
          </w:p>
        </w:tc>
      </w:tr>
      <w:tr>
        <w:trPr>
          <w:trHeight w:val="338" w:hRule="atLeast"/>
        </w:trPr>
        <w:tc>
          <w:tcPr>
            <w:tcW w:w="1459" w:type="dxa"/>
            <w:vMerge w:val="restart"/>
            <w:tcBorders>
              <w:top w:val="single" w:sz="8" w:space="0" w:color="000001"/>
              <w:left w:val="single" w:sz="18" w:space="0" w:color="000001"/>
              <w:right w:val="single" w:sz="8" w:space="0" w:color="000001"/>
              <w:insideV w:val="single" w:sz="8" w:space="0" w:color="000001"/>
            </w:tcBorders>
            <w:shd w:fill="D9D9D9" w:val="clear"/>
            <w:tcMar>
              <w:left w:w="-7"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避難場所</w:t>
            </w:r>
          </w:p>
        </w:tc>
        <w:tc>
          <w:tcPr>
            <w:tcW w:w="2641" w:type="dxa"/>
            <w:vMerge w:val="restart"/>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r>
          </w:p>
        </w:tc>
        <w:tc>
          <w:tcPr>
            <w:tcW w:w="1980" w:type="dxa"/>
            <w:vMerge w:val="restart"/>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snapToGrid w:val="false"/>
              <w:rPr>
                <w:rFonts w:ascii="ＭＳ 明朝" w:hAnsi="ＭＳ 明朝"/>
                <w:sz w:val="24"/>
                <w:szCs w:val="24"/>
              </w:rPr>
            </w:pPr>
            <w:r>
              <w:rPr>
                <w:rFonts w:ascii="ＭＳ 明朝" w:hAnsi="ＭＳ 明朝"/>
                <w:sz w:val="24"/>
                <w:szCs w:val="24"/>
              </w:rPr>
              <w:t>（　　　　　）</w:t>
            </w:r>
            <w:r>
              <w:rPr>
                <w:rFonts w:ascii="ＭＳ 明朝" w:hAnsi="ＭＳ 明朝"/>
                <w:sz w:val="24"/>
                <w:szCs w:val="24"/>
              </w:rPr>
              <w:t>m</w:t>
            </w:r>
          </w:p>
        </w:tc>
        <w:tc>
          <w:tcPr>
            <w:tcW w:w="2140" w:type="dxa"/>
            <w:tcBorders>
              <w:top w:val="single" w:sz="8" w:space="0" w:color="000001"/>
              <w:left w:val="single" w:sz="8" w:space="0" w:color="000001"/>
              <w:right w:val="single" w:sz="1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徒歩</w:t>
            </w:r>
          </w:p>
        </w:tc>
      </w:tr>
      <w:tr>
        <w:trPr>
          <w:trHeight w:val="337" w:hRule="atLeast"/>
        </w:trPr>
        <w:tc>
          <w:tcPr>
            <w:tcW w:w="1459" w:type="dxa"/>
            <w:vMerge w:val="continue"/>
            <w:tcBorders>
              <w:top w:val="single" w:sz="8" w:space="0" w:color="000001"/>
              <w:left w:val="single" w:sz="18" w:space="0" w:color="000001"/>
              <w:right w:val="single" w:sz="8" w:space="0" w:color="000001"/>
              <w:insideV w:val="single" w:sz="8" w:space="0" w:color="000001"/>
            </w:tcBorders>
            <w:shd w:fill="D9D9D9" w:val="clear"/>
            <w:tcMar>
              <w:left w:w="-7" w:type="dxa"/>
            </w:tcMar>
            <w:vAlign w:val="center"/>
          </w:tcPr>
          <w:p>
            <w:pPr>
              <w:pStyle w:val="Normal"/>
              <w:rPr/>
            </w:pPr>
            <w:r>
              <w:rPr/>
            </w:r>
          </w:p>
        </w:tc>
        <w:tc>
          <w:tcPr>
            <w:tcW w:w="2641" w:type="dxa"/>
            <w:vMerge w:val="continue"/>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rPr/>
            </w:pPr>
            <w:r>
              <w:rPr/>
            </w:r>
          </w:p>
        </w:tc>
        <w:tc>
          <w:tcPr>
            <w:tcW w:w="1980" w:type="dxa"/>
            <w:vMerge w:val="continue"/>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rPr/>
            </w:pPr>
            <w:r>
              <w:rPr/>
            </w:r>
          </w:p>
        </w:tc>
        <w:tc>
          <w:tcPr>
            <w:tcW w:w="2140" w:type="dxa"/>
            <w:tcBorders>
              <w:left w:val="single" w:sz="8" w:space="0" w:color="000001"/>
              <w:bottom w:val="single" w:sz="8" w:space="0" w:color="000001"/>
              <w:right w:val="single" w:sz="18" w:space="0" w:color="000001"/>
              <w:insideH w:val="single" w:sz="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車両（　　）台</w:t>
            </w:r>
          </w:p>
        </w:tc>
      </w:tr>
      <w:tr>
        <w:trPr>
          <w:trHeight w:val="672" w:hRule="atLeast"/>
        </w:trPr>
        <w:tc>
          <w:tcPr>
            <w:tcW w:w="1459" w:type="dxa"/>
            <w:tcBorders>
              <w:top w:val="single" w:sz="8" w:space="0" w:color="000001"/>
              <w:left w:val="single" w:sz="18" w:space="0" w:color="000001"/>
              <w:bottom w:val="single" w:sz="18" w:space="0" w:color="000001"/>
              <w:right w:val="single" w:sz="8" w:space="0" w:color="000001"/>
              <w:insideH w:val="single" w:sz="18" w:space="0" w:color="000001"/>
              <w:insideV w:val="single" w:sz="8" w:space="0" w:color="000001"/>
            </w:tcBorders>
            <w:shd w:fill="D9D9D9" w:val="clear"/>
            <w:tcMar>
              <w:left w:w="-7"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屋内</w:t>
            </w:r>
          </w:p>
          <w:p>
            <w:pPr>
              <w:pStyle w:val="Normal"/>
              <w:snapToGrid w:val="false"/>
              <w:jc w:val="center"/>
              <w:rPr>
                <w:rFonts w:ascii="ＭＳ 明朝" w:hAnsi="ＭＳ 明朝"/>
                <w:b/>
                <w:b/>
                <w:bCs/>
                <w:sz w:val="24"/>
                <w:szCs w:val="24"/>
              </w:rPr>
            </w:pPr>
            <w:r>
              <w:rPr>
                <w:rFonts w:ascii="ＭＳ 明朝" w:hAnsi="ＭＳ 明朝"/>
                <w:b/>
                <w:bCs/>
                <w:sz w:val="24"/>
                <w:szCs w:val="24"/>
              </w:rPr>
              <w:t>安全確保</w:t>
            </w:r>
          </w:p>
        </w:tc>
        <w:tc>
          <w:tcPr>
            <w:tcW w:w="2641"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r>
          </w:p>
        </w:tc>
        <w:tc>
          <w:tcPr>
            <w:tcW w:w="1980"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5" w:type="dxa"/>
            </w:tcMar>
            <w:vAlign w:val="center"/>
          </w:tcPr>
          <w:p>
            <w:pPr>
              <w:pStyle w:val="Normal"/>
              <w:snapToGrid w:val="false"/>
              <w:rPr>
                <w:rFonts w:ascii="ＭＳ 明朝" w:hAnsi="ＭＳ 明朝"/>
                <w:sz w:val="24"/>
                <w:szCs w:val="24"/>
              </w:rPr>
            </w:pPr>
            <w:r>
              <w:rPr>
                <w:rFonts w:ascii="ＭＳ 明朝" w:hAnsi="ＭＳ 明朝"/>
                <w:sz w:val="24"/>
                <w:szCs w:val="24"/>
              </w:rPr>
            </w:r>
          </w:p>
        </w:tc>
        <w:tc>
          <w:tcPr>
            <w:tcW w:w="2140" w:type="dxa"/>
            <w:tcBorders>
              <w:top w:val="single" w:sz="8" w:space="0" w:color="000001"/>
              <w:left w:val="single" w:sz="8" w:space="0" w:color="000001"/>
              <w:bottom w:val="single" w:sz="18" w:space="0" w:color="000001"/>
              <w:right w:val="single" w:sz="18" w:space="0" w:color="000001"/>
              <w:insideH w:val="single" w:sz="1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r>
          </w:p>
        </w:tc>
      </w:tr>
    </w:tbl>
    <w:p>
      <w:pPr>
        <w:pStyle w:val="Normal"/>
        <w:ind w:left="210" w:right="0" w:firstLine="240"/>
        <w:rPr>
          <w:rFonts w:ascii="ＭＳ 明朝" w:hAnsi="ＭＳ 明朝"/>
          <w:sz w:val="24"/>
          <w:szCs w:val="24"/>
        </w:rPr>
      </w:pPr>
      <w:r>
        <w:rPr>
          <w:rFonts w:ascii="ＭＳ 明朝" w:hAnsi="ＭＳ 明朝"/>
          <w:sz w:val="24"/>
          <w:szCs w:val="24"/>
        </w:rPr>
      </w:r>
    </w:p>
    <w:p>
      <w:pPr>
        <w:pStyle w:val="Normal"/>
        <w:ind w:left="0" w:right="0" w:firstLine="240"/>
        <w:rPr>
          <w:rFonts w:ascii="ＭＳ 明朝" w:hAnsi="ＭＳ 明朝"/>
          <w:sz w:val="24"/>
          <w:szCs w:val="24"/>
        </w:rPr>
      </w:pPr>
      <w:r>
        <w:rPr>
          <w:rFonts w:ascii="ＭＳ 明朝" w:hAnsi="ＭＳ 明朝"/>
          <w:sz w:val="24"/>
          <w:szCs w:val="24"/>
        </w:rPr>
        <w:t>（２）避難所に向かうことが危険な場合</w:t>
      </w:r>
    </w:p>
    <w:p>
      <w:pPr>
        <w:sectPr>
          <w:footerReference w:type="default" r:id="rId11"/>
          <w:type w:val="nextPage"/>
          <w:pgSz w:w="11906" w:h="16838"/>
          <w:pgMar w:left="1701" w:right="1701" w:header="0" w:top="1985" w:footer="992" w:bottom="1701" w:gutter="0"/>
          <w:pgNumType w:fmt="decimal"/>
          <w:formProt w:val="false"/>
          <w:textDirection w:val="lrTb"/>
          <w:docGrid w:type="lines" w:linePitch="360" w:charSpace="0"/>
        </w:sectPr>
        <w:pStyle w:val="Normal"/>
        <w:tabs>
          <w:tab w:val="left" w:pos="2280" w:leader="none"/>
        </w:tabs>
        <w:ind w:left="240" w:right="0" w:hanging="240"/>
        <w:rPr>
          <w:rFonts w:ascii="ＭＳ 明朝" w:hAnsi="ＭＳ 明朝"/>
          <w:sz w:val="24"/>
          <w:szCs w:val="24"/>
        </w:rPr>
      </w:pPr>
      <w:r>
        <w:rPr>
          <w:rFonts w:ascii="ＭＳ 明朝" w:hAnsi="ＭＳ 明朝"/>
          <w:sz w:val="24"/>
          <w:szCs w:val="24"/>
        </w:rPr>
        <w:t>　　既に浸水が発生しているときや、悪天候の中の避難、夜間の避難など、外に出ることが危険な場合は、近くの頑丈の建物の最上階や施設内の最上階で屋内安全確保を図るものとする。その場合は、備蓄物資を用意する。</w:t>
      </w:r>
    </w:p>
    <w:p>
      <w:pPr>
        <w:pStyle w:val="Normal"/>
        <w:tabs>
          <w:tab w:val="left" w:pos="2280" w:leader="none"/>
        </w:tabs>
        <w:rPr>
          <w:rFonts w:ascii="ＭＳ 明朝" w:hAnsi="ＭＳ 明朝"/>
          <w:sz w:val="24"/>
          <w:szCs w:val="24"/>
        </w:rPr>
      </w:pPr>
      <w:r>
        <w:rPr>
          <w:rFonts w:ascii="ＭＳ 明朝" w:hAnsi="ＭＳ 明朝"/>
          <w:sz w:val="24"/>
          <w:szCs w:val="24"/>
        </w:rPr>
        <w:t>【避難経路図】</w:t>
      </w:r>
    </w:p>
    <w:p>
      <w:pPr>
        <w:pStyle w:val="Normal"/>
        <w:tabs>
          <w:tab w:val="left" w:pos="2280" w:leader="none"/>
        </w:tabs>
        <w:rPr>
          <w:rFonts w:ascii="ＭＳ 明朝" w:hAnsi="ＭＳ 明朝"/>
          <w:sz w:val="24"/>
          <w:szCs w:val="24"/>
        </w:rPr>
      </w:pPr>
      <w:r>
        <w:rPr>
          <w:rFonts w:ascii="ＭＳ 明朝" w:hAnsi="ＭＳ 明朝"/>
          <w:sz w:val="24"/>
          <w:szCs w:val="24"/>
        </w:rPr>
        <w:t>　高潮時の避難先は、高潮ハザードマップから、以下の場所とする。</w:t>
      </w:r>
    </w:p>
    <w:tbl>
      <w:tblPr>
        <w:tblW w:w="8474" w:type="dxa"/>
        <w:jc w:val="left"/>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Pr>
      <w:tblGrid>
        <w:gridCol w:w="8474"/>
      </w:tblGrid>
      <w:tr>
        <w:trPr>
          <w:trHeight w:val="11085" w:hRule="atLeast"/>
        </w:trPr>
        <w:tc>
          <w:tcPr>
            <w:tcW w:w="847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tabs>
                <w:tab w:val="left" w:pos="2280" w:leader="none"/>
              </w:tabs>
              <w:rPr>
                <w:rFonts w:ascii="ＭＳ 明朝" w:hAnsi="ＭＳ 明朝"/>
                <w:sz w:val="24"/>
                <w:szCs w:val="24"/>
              </w:rPr>
            </w:pPr>
            <w:r>
              <w:rPr>
                <w:rFonts w:ascii="ＭＳ 明朝" w:hAnsi="ＭＳ 明朝"/>
                <w:sz w:val="24"/>
                <w:szCs w:val="24"/>
              </w:rPr>
              <mc:AlternateContent>
                <mc:Choice Requires="wps">
                  <w:drawing>
                    <wp:anchor behindDoc="0" distT="0" distB="9525" distL="114300" distR="123190" simplePos="0" locked="0" layoutInCell="1" allowOverlap="1" relativeHeight="3">
                      <wp:simplePos x="0" y="0"/>
                      <wp:positionH relativeFrom="column">
                        <wp:posOffset>-64135</wp:posOffset>
                      </wp:positionH>
                      <wp:positionV relativeFrom="paragraph">
                        <wp:posOffset>-26670</wp:posOffset>
                      </wp:positionV>
                      <wp:extent cx="1210310" cy="486410"/>
                      <wp:effectExtent l="0" t="0" r="0" b="0"/>
                      <wp:wrapNone/>
                      <wp:docPr id="3" name="テキスト ボックス 64530"/>
                      <a:graphic xmlns:a="http://schemas.openxmlformats.org/drawingml/2006/main">
                        <a:graphicData uri="http://schemas.microsoft.com/office/word/2010/wordprocessingShape">
                          <wps:wsp>
                            <wps:cNvSpPr/>
                            <wps:spPr>
                              <a:xfrm>
                                <a:off x="0" y="0"/>
                                <a:ext cx="1209600" cy="485640"/>
                              </a:xfrm>
                              <a:prstGeom prst="rect">
                                <a:avLst/>
                              </a:prstGeom>
                              <a:solidFill>
                                <a:srgbClr val="000000"/>
                              </a:solidFill>
                              <a:ln w="6480">
                                <a:noFill/>
                              </a:ln>
                            </wps:spPr>
                            <wps:style>
                              <a:lnRef idx="0"/>
                              <a:fillRef idx="0"/>
                              <a:effectRef idx="0"/>
                              <a:fontRef idx="minor"/>
                            </wps:style>
                            <wps:txbx>
                              <w:txbxContent>
                                <w:p>
                                  <w:pPr>
                                    <w:pStyle w:val="FrameContents"/>
                                    <w:rPr/>
                                  </w:pPr>
                                  <w:r>
                                    <w:rPr>
                                      <w:rFonts w:ascii="ＭＳ ゴシック" w:hAnsi="ＭＳ ゴシック" w:eastAsia="ＭＳ ゴシック"/>
                                      <w:color w:val="FFFFFF"/>
                                      <w:sz w:val="32"/>
                                    </w:rPr>
                                    <w:t>避難経路図</w:t>
                                  </w:r>
                                </w:p>
                              </w:txbxContent>
                            </wps:txbx>
                            <wps:bodyPr>
                              <a:noAutofit/>
                            </wps:bodyPr>
                          </wps:wsp>
                        </a:graphicData>
                      </a:graphic>
                    </wp:anchor>
                  </w:drawing>
                </mc:Choice>
                <mc:Fallback>
                  <w:pict>
                    <v:rect id="shape_0" ID="テキスト ボックス 64530" fillcolor="black" stroked="f" style="position:absolute;margin-left:-5.05pt;margin-top:-2.1pt;width:95.2pt;height:38.2pt">
                      <w10:wrap type="square"/>
                      <v:fill o:detectmouseclick="t" type="solid" color2="white"/>
                      <v:stroke color="#3465a4" weight="6480" joinstyle="round" endcap="flat"/>
                      <v:textbox>
                        <w:txbxContent>
                          <w:p>
                            <w:pPr>
                              <w:pStyle w:val="FrameContents"/>
                              <w:rPr/>
                            </w:pPr>
                            <w:r>
                              <w:rPr>
                                <w:rFonts w:ascii="ＭＳ ゴシック" w:hAnsi="ＭＳ ゴシック" w:eastAsia="ＭＳ ゴシック"/>
                                <w:color w:val="FFFFFF"/>
                                <w:sz w:val="32"/>
                              </w:rPr>
                              <w:t>避難経路図</w:t>
                            </w:r>
                          </w:p>
                        </w:txbxContent>
                      </v:textbox>
                    </v:rect>
                  </w:pict>
                </mc:Fallback>
              </mc:AlternateContent>
              <mc:AlternateContent>
                <mc:Choice Requires="wps">
                  <w:drawing>
                    <wp:anchor behindDoc="0" distT="0" distB="26035" distL="114300" distR="140335" simplePos="0" locked="0" layoutInCell="1" allowOverlap="1" relativeHeight="5">
                      <wp:simplePos x="0" y="0"/>
                      <wp:positionH relativeFrom="column">
                        <wp:posOffset>1062355</wp:posOffset>
                      </wp:positionH>
                      <wp:positionV relativeFrom="paragraph">
                        <wp:posOffset>2464435</wp:posOffset>
                      </wp:positionV>
                      <wp:extent cx="3213100" cy="546100"/>
                      <wp:effectExtent l="0" t="0" r="0" b="0"/>
                      <wp:wrapNone/>
                      <wp:docPr id="5" name="テキスト ボックス 2"/>
                      <a:graphic xmlns:a="http://schemas.openxmlformats.org/drawingml/2006/main">
                        <a:graphicData uri="http://schemas.microsoft.com/office/word/2010/wordprocessingShape">
                          <wps:wsp>
                            <wps:cNvSpPr/>
                            <wps:spPr>
                              <a:xfrm>
                                <a:off x="0" y="0"/>
                                <a:ext cx="3212640" cy="54540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rPr/>
                                  </w:pPr>
                                  <w:r>
                                    <w:rPr>
                                      <w:color w:val="000000"/>
                                      <w:sz w:val="28"/>
                                    </w:rPr>
                                    <w:t>地図と経路を貼り付けてください。</w:t>
                                  </w:r>
                                </w:p>
                              </w:txbxContent>
                            </wps:txbx>
                            <wps:bodyPr>
                              <a:noAutofit/>
                            </wps:bodyPr>
                          </wps:wsp>
                        </a:graphicData>
                      </a:graphic>
                    </wp:anchor>
                  </w:drawing>
                </mc:Choice>
                <mc:Fallback>
                  <w:pict>
                    <v:rect id="shape_0" ID="テキスト ボックス 2" fillcolor="white" stroked="t" style="position:absolute;margin-left:83.65pt;margin-top:194.05pt;width:252.9pt;height:42.9pt">
                      <w10:wrap type="square"/>
                      <v:fill o:detectmouseclick="t" type="solid" color2="black"/>
                      <v:stroke color="black" weight="6480" joinstyle="round" endcap="flat"/>
                      <v:textbox>
                        <w:txbxContent>
                          <w:p>
                            <w:pPr>
                              <w:pStyle w:val="FrameContents"/>
                              <w:rPr/>
                            </w:pPr>
                            <w:r>
                              <w:rPr>
                                <w:color w:val="000000"/>
                                <w:sz w:val="28"/>
                              </w:rPr>
                              <w:t>地図と経路を貼り付けてください。</w:t>
                            </w:r>
                          </w:p>
                        </w:txbxContent>
                      </v:textbox>
                    </v:rect>
                  </w:pict>
                </mc:Fallback>
              </mc:AlternateContent>
            </w:r>
          </w:p>
        </w:tc>
      </w:tr>
    </w:tbl>
    <w:p>
      <w:pPr>
        <w:sectPr>
          <w:footerReference w:type="default" r:id="rId12"/>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８　避難の確保を図るための施設の整備</w:t>
      </w:r>
    </w:p>
    <w:p>
      <w:pPr>
        <w:pStyle w:val="Normal"/>
        <w:ind w:left="0" w:right="0" w:firstLine="240"/>
        <w:rPr>
          <w:rFonts w:ascii="ＭＳ 明朝" w:hAnsi="ＭＳ 明朝"/>
          <w:sz w:val="24"/>
          <w:szCs w:val="24"/>
        </w:rPr>
      </w:pPr>
      <w:r>
        <w:rPr>
          <w:rFonts w:ascii="ＭＳ 明朝" w:hAnsi="ＭＳ 明朝"/>
          <w:sz w:val="24"/>
          <w:szCs w:val="24"/>
        </w:rPr>
        <w:t>情報収集・伝達及び避難誘導の際に使用する資器材等については、下表「避難確保資器材等一覧」に示すとおりである。</w:t>
      </w:r>
    </w:p>
    <w:p>
      <w:pPr>
        <w:pStyle w:val="Normal"/>
        <w:ind w:left="0" w:right="0" w:firstLine="240"/>
        <w:jc w:val="left"/>
        <w:rPr>
          <w:rFonts w:ascii="ＭＳ 明朝" w:hAnsi="ＭＳ 明朝"/>
          <w:sz w:val="24"/>
          <w:szCs w:val="24"/>
        </w:rPr>
      </w:pPr>
      <w:r>
        <w:rPr>
          <w:rFonts w:ascii="ＭＳ 明朝" w:hAnsi="ＭＳ 明朝"/>
          <w:sz w:val="24"/>
          <w:szCs w:val="24"/>
        </w:rPr>
        <w:t>これらの資器材等については、日頃からその維持管理に努めるものとする。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jc w:val="center"/>
        <w:rPr>
          <w:rFonts w:ascii="ＭＳ 明朝" w:hAnsi="ＭＳ 明朝"/>
          <w:sz w:val="24"/>
          <w:szCs w:val="24"/>
        </w:rPr>
      </w:pPr>
      <w:r>
        <w:rPr>
          <w:rFonts w:ascii="ＭＳ 明朝" w:hAnsi="ＭＳ 明朝"/>
          <w:sz w:val="24"/>
          <w:szCs w:val="24"/>
        </w:rPr>
        <w:t>避難確保資器材一覧</w:t>
      </w:r>
    </w:p>
    <w:tbl>
      <w:tblPr>
        <w:tblW w:w="8931" w:type="dxa"/>
        <w:jc w:val="left"/>
        <w:tblInd w:w="-289"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710"/>
        <w:gridCol w:w="2808"/>
        <w:gridCol w:w="982"/>
        <w:gridCol w:w="1368"/>
        <w:gridCol w:w="1580"/>
        <w:gridCol w:w="1483"/>
      </w:tblGrid>
      <w:tr>
        <w:trPr/>
        <w:tc>
          <w:tcPr>
            <w:tcW w:w="710"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E7E6E6" w:val="clear"/>
            <w:tcMar>
              <w:left w:w="9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2808"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品名</w:t>
            </w:r>
          </w:p>
        </w:tc>
        <w:tc>
          <w:tcPr>
            <w:tcW w:w="98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数量</w:t>
            </w:r>
          </w:p>
        </w:tc>
        <w:tc>
          <w:tcPr>
            <w:tcW w:w="1368"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保管場所</w:t>
            </w:r>
          </w:p>
        </w:tc>
        <w:tc>
          <w:tcPr>
            <w:tcW w:w="1580"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有効期限</w:t>
            </w:r>
          </w:p>
        </w:tc>
        <w:tc>
          <w:tcPr>
            <w:tcW w:w="1483"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保管責任者</w:t>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２</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３</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４</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５</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６</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７</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８</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９</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１０</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１１</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r>
        <w:trPr/>
        <w:tc>
          <w:tcPr>
            <w:tcW w:w="710"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bl>
    <w:p>
      <w:pPr>
        <w:pStyle w:val="Normal"/>
        <w:snapToGrid w:val="false"/>
        <w:jc w:val="left"/>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rPr>
      </w:pPr>
      <w:r>
        <w:rPr>
          <w:rFonts w:ascii="ＭＳ 明朝" w:hAnsi="ＭＳ 明朝"/>
          <w:sz w:val="24"/>
        </w:rPr>
      </w:r>
    </w:p>
    <w:tbl>
      <w:tblPr>
        <w:tblW w:w="8560" w:type="dxa"/>
        <w:jc w:val="center"/>
        <w:tblInd w:w="0" w:type="dxa"/>
        <w:tblBorders>
          <w:top w:val="single" w:sz="18" w:space="0" w:color="000001"/>
          <w:left w:val="single" w:sz="18" w:space="0" w:color="000001"/>
          <w:bottom w:val="single" w:sz="8" w:space="0" w:color="000001"/>
          <w:right w:val="single" w:sz="18" w:space="0" w:color="000001"/>
          <w:insideH w:val="single" w:sz="8" w:space="0" w:color="000001"/>
          <w:insideV w:val="single" w:sz="18" w:space="0" w:color="000001"/>
        </w:tblBorders>
        <w:tblCellMar>
          <w:top w:w="57" w:type="dxa"/>
          <w:left w:w="121" w:type="dxa"/>
          <w:bottom w:w="57" w:type="dxa"/>
          <w:right w:w="144" w:type="dxa"/>
        </w:tblCellMar>
      </w:tblPr>
      <w:tblGrid>
        <w:gridCol w:w="8560"/>
      </w:tblGrid>
      <w:tr>
        <w:trPr>
          <w:trHeight w:val="310" w:hRule="atLeast"/>
        </w:trPr>
        <w:tc>
          <w:tcPr>
            <w:tcW w:w="8560" w:type="dxa"/>
            <w:tcBorders>
              <w:top w:val="single" w:sz="18" w:space="0" w:color="000001"/>
              <w:left w:val="single" w:sz="18" w:space="0" w:color="000001"/>
              <w:bottom w:val="single" w:sz="8" w:space="0" w:color="000001"/>
              <w:right w:val="single" w:sz="18" w:space="0" w:color="000001"/>
              <w:insideH w:val="single" w:sz="8" w:space="0" w:color="000001"/>
              <w:insideV w:val="single" w:sz="18" w:space="0" w:color="000001"/>
            </w:tcBorders>
            <w:shd w:fill="D9D9D9" w:val="clear"/>
            <w:tcMar>
              <w:left w:w="121"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浸水を防ぐための対策</w:t>
            </w:r>
          </w:p>
        </w:tc>
      </w:tr>
      <w:tr>
        <w:trPr>
          <w:trHeight w:val="681" w:hRule="atLeast"/>
        </w:trPr>
        <w:tc>
          <w:tcPr>
            <w:tcW w:w="8560" w:type="dxa"/>
            <w:tcBorders>
              <w:top w:val="single" w:sz="8" w:space="0" w:color="000001"/>
              <w:left w:val="single" w:sz="18" w:space="0" w:color="000001"/>
              <w:bottom w:val="single" w:sz="18" w:space="0" w:color="000001"/>
              <w:right w:val="single" w:sz="18" w:space="0" w:color="000001"/>
              <w:insideH w:val="single" w:sz="18" w:space="0" w:color="000001"/>
              <w:insideV w:val="single" w:sz="18" w:space="0" w:color="000001"/>
            </w:tcBorders>
            <w:shd w:fill="FFFFFF" w:val="clear"/>
            <w:tcMar>
              <w:left w:w="121"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土嚢　　□止水板</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そのほか（　　　　　　　　　　　　　）</w:t>
            </w:r>
          </w:p>
        </w:tc>
      </w:tr>
    </w:tbl>
    <w:p>
      <w:pPr>
        <w:sectPr>
          <w:footerReference w:type="default" r:id="rId13"/>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９　防災教育及び訓練の実施</w:t>
      </w:r>
    </w:p>
    <w:p>
      <w:pPr>
        <w:pStyle w:val="Normal"/>
        <w:jc w:val="left"/>
        <w:rPr>
          <w:rFonts w:ascii="ＭＳ 明朝" w:hAnsi="ＭＳ 明朝"/>
          <w:sz w:val="24"/>
        </w:rPr>
      </w:pPr>
      <w:r>
        <w:rPr>
          <w:rFonts w:ascii="ＭＳ 明朝" w:hAnsi="ＭＳ 明朝"/>
          <w:sz w:val="24"/>
        </w:rPr>
        <w:t>　職員、施設利用者等への高潮に関する防災教育及び訓練は、以下のとおり実施する。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w:t>
      </w:r>
      <w:r>
        <w:rPr>
          <w:rFonts w:ascii="ＭＳ 明朝" w:hAnsi="ＭＳ 明朝"/>
          <w:sz w:val="24"/>
        </w:rPr>
        <w:t>防災にかかる教育</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47"/>
        <w:gridCol w:w="4247"/>
      </w:tblGrid>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計画</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実施予定時期</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避難確保計画の作成・更新</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市へ避難確保計画等の提出</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施設職員・利用者への防災教育</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４月～３月頃</w:t>
            </w:r>
          </w:p>
        </w:tc>
      </w:tr>
    </w:tbl>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w:t>
      </w:r>
      <w:r>
        <w:rPr>
          <w:rFonts w:ascii="ＭＳ 明朝" w:hAnsi="ＭＳ 明朝"/>
          <w:sz w:val="24"/>
        </w:rPr>
        <w:t>防災訓練</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47"/>
        <w:gridCol w:w="4247"/>
      </w:tblGrid>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計画</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実施予定時期</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施設職員・利用者による防災訓練</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４月～３月頃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市へ避難訓練結果報告書等の提出</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bl>
    <w:p>
      <w:pPr>
        <w:pStyle w:val="Normal"/>
        <w:jc w:val="left"/>
        <w:rPr>
          <w:rFonts w:ascii="ＭＳ 明朝" w:hAnsi="ＭＳ 明朝"/>
          <w:sz w:val="24"/>
        </w:rPr>
      </w:pPr>
      <w:r>
        <w:rPr>
          <w:rFonts w:ascii="ＭＳ 明朝" w:hAnsi="ＭＳ 明朝"/>
          <w:sz w:val="24"/>
        </w:rPr>
        <w:t>※</w:t>
      </w:r>
      <w:r>
        <w:rPr>
          <w:rFonts w:ascii="ＭＳ 明朝" w:hAnsi="ＭＳ 明朝"/>
          <w:sz w:val="24"/>
        </w:rPr>
        <w:t>本計画に該当する災害である高潮を想定した訓練年１回を実施する。</w:t>
      </w:r>
    </w:p>
    <w:p>
      <w:pPr>
        <w:pStyle w:val="Normal"/>
        <w:snapToGrid w:val="false"/>
        <w:rPr/>
      </w:pPr>
      <w:r>
        <w:rPr/>
      </w:r>
    </w:p>
    <w:sectPr>
      <w:footerReference w:type="default" r:id="rId14"/>
      <w:type w:val="nextPage"/>
      <w:pgSz w:w="11906" w:h="16838"/>
      <w:pgMar w:left="1701" w:right="1701" w:header="0" w:top="1985" w:footer="992"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 w:name="HG丸ｺﾞｼｯｸM-PR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3</w:t>
    </w:r>
    <w: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5</w:t>
    </w:r>
    <w:r>
      <w:fldChar w:fldCharType="end"/>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7</w:t>
    </w:r>
    <w:r>
      <w:fldChar w:fldCharType="end"/>
    </w:r>
  </w:p>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8</w:t>
    </w:r>
    <w:r>
      <w:fldChar w:fldCharType="end"/>
    </w:r>
  </w:p>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9</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InternetLink">
    <w:name w:val="Internet Link"/>
    <w:basedOn w:val="DefaultParagraphFont"/>
    <w:rPr>
      <w:color w:val="0563C1"/>
      <w:u w:val="singl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footer" Target="footer3.xml"/>
<Relationship Id="rId5" Type="http://schemas.openxmlformats.org/officeDocument/2006/relationships/footer" Target="footer4.xml"/>
<Relationship Id="rId6"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footer" Target="footer10.xml"/>
<Relationship Id="rId15" Type="http://schemas.openxmlformats.org/officeDocument/2006/relationships/fontTable" Target="fontTable.xml"/>
<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48</TotalTime>
  <Application>FastSanitizer</Application>
  <Pages>12</Pages>
  <Words>2445</Words>
  <Characters>2632</Characters>
  <CharactersWithSpaces>2850</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2018-10-11T02:46:00Z</dcterms:created>
  <dc:creator>松岡 祥吾</dc:creator>
  <dc:description/>
  <dc:language>en-US</dc:language>
  <cp:lastModifiedBy>隈田 勇樹</cp:lastModifiedBy>
  <dcterms:modified xsi:type="dcterms:W3CDTF">2023-03-31T00:35:00Z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