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bottom w:val="thinThickSmallGap" w:sz="18" w:space="1" w:color="FFA905"/>
        </w:pBdr>
        <w:rPr>
          <w:rFonts w:ascii="HG丸ｺﾞｼｯｸM-PRO" w:hAnsi="HG丸ｺﾞｼｯｸM-PRO" w:eastAsia="HG丸ｺﾞｼｯｸM-PRO"/>
          <w:color w:val="000000"/>
          <w:sz w:val="28"/>
          <w:szCs w:val="28"/>
        </w:rPr>
      </w:pPr>
      <w:r>
        <w:rPr>
          <w:rFonts w:ascii="HG丸ｺﾞｼｯｸM-PRO" w:hAnsi="HG丸ｺﾞｼｯｸM-PRO" w:eastAsia="HG丸ｺﾞｼｯｸM-PRO"/>
          <w:color w:val="000000"/>
          <w:sz w:val="28"/>
          <w:szCs w:val="28"/>
        </w:rPr>
        <w:t>施策（２）　防災活動における男女共同参画の推進</w:t>
      </w:r>
    </w:p>
    <w:p>
      <w:pPr>
        <w:pStyle w:val="Normal"/>
        <w:widowControl/>
        <w:jc w:val="left"/>
        <w:rPr>
          <w:rFonts w:ascii="HG丸ｺﾞｼｯｸM-PRO" w:hAnsi="HG丸ｺﾞｼｯｸM-PRO" w:eastAsia="HG丸ｺﾞｼｯｸM-PRO"/>
          <w:color w:val="000000"/>
        </w:rPr>
      </w:pPr>
      <w:r>
        <w:rPr>
          <w:rFonts w:eastAsia="HG丸ｺﾞｼｯｸM-PRO" w:ascii="HG丸ｺﾞｼｯｸM-PRO" w:hAnsi="HG丸ｺﾞｼｯｸM-PRO"/>
          <w:color w:val="000000"/>
        </w:rPr>
      </w:r>
    </w:p>
    <w:p>
      <w:pPr>
        <w:pStyle w:val="Normal"/>
        <w:snapToGrid w:val="false"/>
        <w:spacing w:lineRule="auto" w:line="312"/>
        <w:rPr>
          <w:rFonts w:ascii="HG丸ｺﾞｼｯｸM-PRO" w:hAnsi="HG丸ｺﾞｼｯｸM-PRO" w:eastAsia="HG丸ｺﾞｼｯｸM-PRO"/>
          <w:color w:val="000000"/>
        </w:rPr>
      </w:pPr>
      <w:r>
        <w:rPr>
          <w:rFonts w:ascii="HG丸ｺﾞｼｯｸM-PRO" w:hAnsi="HG丸ｺﾞｼｯｸM-PRO" w:eastAsia="HG丸ｺﾞｼｯｸM-PRO"/>
          <w:color w:val="000000"/>
        </w:rPr>
        <w:t>《現状と課題》</w:t>
      </w:r>
    </w:p>
    <w:p>
      <w:pPr>
        <w:pStyle w:val="Normal"/>
        <w:snapToGrid w:val="false"/>
        <w:spacing w:lineRule="auto" w:line="312"/>
        <w:rPr/>
      </w:pPr>
      <w:r>
        <w:rPr>
          <w:rFonts w:ascii="HG丸ｺﾞｼｯｸM-PRO" w:hAnsi="HG丸ｺﾞｼｯｸM-PRO" w:eastAsia="HG丸ｺﾞｼｯｸM-PRO"/>
          <w:color w:val="000000"/>
        </w:rPr>
        <w:t>　被災時の避難運営において、物資の提供やプライバシーの保護等、</w:t>
      </w:r>
      <w:r>
        <w:rPr>
          <w:rFonts w:ascii="HG丸ｺﾞｼｯｸM-PRO" w:hAnsi="HG丸ｺﾞｼｯｸM-PRO" w:eastAsia="HG丸ｺﾞｼｯｸM-PRO"/>
          <w:color w:val="FF0000"/>
        </w:rPr>
        <w:t>女性や子育て世帯の</w:t>
      </w:r>
      <w:r>
        <w:rPr>
          <w:rFonts w:ascii="HG丸ｺﾞｼｯｸM-PRO" w:hAnsi="HG丸ｺﾞｼｯｸM-PRO" w:eastAsia="HG丸ｺﾞｼｯｸM-PRO"/>
          <w:color w:val="000000"/>
        </w:rPr>
        <w:t>ニーズに対する配慮が不足している事例が見受けられます。</w:t>
      </w:r>
    </w:p>
    <w:p>
      <w:pPr>
        <w:pStyle w:val="Normal"/>
        <w:snapToGrid w:val="false"/>
        <w:spacing w:lineRule="auto" w:line="312"/>
        <w:rPr/>
      </w:pPr>
      <w:r>
        <w:rPr>
          <w:rFonts w:ascii="HG丸ｺﾞｼｯｸM-PRO" w:hAnsi="HG丸ｺﾞｼｯｸM-PRO" w:eastAsia="HG丸ｺﾞｼｯｸM-PRO"/>
          <w:color w:val="000000"/>
        </w:rPr>
        <w:t>　これからの災害時の対応については、男女共同参画の視点を踏まえ、</w:t>
      </w:r>
      <w:r>
        <w:rPr>
          <w:rFonts w:ascii="HG丸ｺﾞｼｯｸM-PRO" w:hAnsi="HG丸ｺﾞｼｯｸM-PRO" w:eastAsia="HG丸ｺﾞｼｯｸM-PRO"/>
          <w:color w:val="FF0000"/>
        </w:rPr>
        <w:t>性の多様性に配慮した避難所の環境整備等の</w:t>
      </w:r>
      <w:r>
        <w:rPr>
          <w:rFonts w:ascii="HG丸ｺﾞｼｯｸM-PRO" w:hAnsi="HG丸ｺﾞｼｯｸM-PRO" w:eastAsia="HG丸ｺﾞｼｯｸM-PRO"/>
          <w:color w:val="000000"/>
        </w:rPr>
        <w:t>、きめ細かい取組を進めるとともに、</w:t>
      </w:r>
      <w:r>
        <w:rPr>
          <w:rFonts w:ascii="HG丸ｺﾞｼｯｸM-PRO" w:hAnsi="HG丸ｺﾞｼｯｸM-PRO" w:eastAsia="HG丸ｺﾞｼｯｸM-PRO"/>
          <w:color w:val="FF0000"/>
        </w:rPr>
        <w:t>防災会議における</w:t>
      </w:r>
      <w:r>
        <w:rPr>
          <w:rFonts w:ascii="HG丸ｺﾞｼｯｸM-PRO" w:hAnsi="HG丸ｺﾞｼｯｸM-PRO" w:eastAsia="HG丸ｺﾞｼｯｸM-PRO"/>
          <w:color w:val="000000"/>
        </w:rPr>
        <w:t>女性委員の積極的な登用を進める等、女性の参画を促進することが必要です。</w:t>
      </w:r>
    </w:p>
    <w:p>
      <w:pPr>
        <w:pStyle w:val="Normal"/>
        <w:snapToGrid w:val="false"/>
        <w:spacing w:lineRule="auto" w:line="312"/>
        <w:rPr>
          <w:rFonts w:ascii="HG丸ｺﾞｼｯｸM-PRO" w:hAnsi="HG丸ｺﾞｼｯｸM-PRO" w:eastAsia="HG丸ｺﾞｼｯｸM-PRO"/>
          <w:color w:val="000000"/>
        </w:rPr>
      </w:pPr>
      <w:r>
        <w:rPr>
          <w:rFonts w:eastAsia="HG丸ｺﾞｼｯｸM-PRO" w:ascii="HG丸ｺﾞｼｯｸM-PRO" w:hAnsi="HG丸ｺﾞｼｯｸM-PRO"/>
          <w:color w:val="000000"/>
        </w:rPr>
      </w:r>
    </w:p>
    <w:p>
      <w:pPr>
        <w:pStyle w:val="Normal"/>
        <w:snapToGrid w:val="false"/>
        <w:spacing w:lineRule="auto" w:line="312"/>
        <w:rPr>
          <w:rFonts w:ascii="HG丸ｺﾞｼｯｸM-PRO" w:hAnsi="HG丸ｺﾞｼｯｸM-PRO" w:eastAsia="HG丸ｺﾞｼｯｸM-PRO"/>
          <w:color w:val="000000"/>
        </w:rPr>
      </w:pPr>
      <w:r>
        <w:rPr>
          <w:rFonts w:ascii="HG丸ｺﾞｼｯｸM-PRO" w:hAnsi="HG丸ｺﾞｼｯｸM-PRO" w:eastAsia="HG丸ｺﾞｼｯｸM-PRO"/>
          <w:color w:val="000000"/>
        </w:rPr>
        <w:t>《方向性》</w:t>
      </w:r>
    </w:p>
    <w:p>
      <w:pPr>
        <w:pStyle w:val="Normal"/>
        <w:snapToGrid w:val="false"/>
        <w:spacing w:lineRule="auto" w:line="312"/>
        <w:rPr>
          <w:rFonts w:ascii="HG丸ｺﾞｼｯｸM-PRO" w:hAnsi="HG丸ｺﾞｼｯｸM-PRO" w:eastAsia="HG丸ｺﾞｼｯｸM-PRO"/>
          <w:color w:val="000000"/>
        </w:rPr>
      </w:pPr>
      <w:r>
        <w:rPr>
          <w:rFonts w:ascii="HG丸ｺﾞｼｯｸM-PRO" w:hAnsi="HG丸ｺﾞｼｯｸM-PRO" w:eastAsia="HG丸ｺﾞｼｯｸM-PRO"/>
          <w:color w:val="000000"/>
        </w:rPr>
        <w:t>　防災における男女共同参画を推進するため、固定的性別役割分担意識を見直すとともに、方針決定過程への女性の参画の促進及び女性リーダーの育成等、男女共同参画の視点を積極的に取り入れます。</w:t>
      </w:r>
    </w:p>
    <w:p>
      <w:pPr>
        <w:pStyle w:val="Normal"/>
        <w:snapToGrid w:val="false"/>
        <w:spacing w:lineRule="auto" w:line="312"/>
        <w:rPr/>
      </w:pPr>
      <w:r>
        <w:rPr>
          <w:rFonts w:ascii="HG丸ｺﾞｼｯｸM-PRO" w:hAnsi="HG丸ｺﾞｼｯｸM-PRO" w:eastAsia="HG丸ｺﾞｼｯｸM-PRO"/>
          <w:color w:val="000000"/>
        </w:rPr>
        <w:t>　また、被災時には、</w:t>
      </w:r>
      <w:r>
        <w:rPr>
          <w:rFonts w:ascii="HG丸ｺﾞｼｯｸM-PRO" w:hAnsi="HG丸ｺﾞｼｯｸM-PRO" w:eastAsia="HG丸ｺﾞｼｯｸM-PRO"/>
          <w:color w:val="FF0000"/>
        </w:rPr>
        <w:t>性の多様性</w:t>
      </w:r>
      <w:r>
        <w:rPr>
          <w:rFonts w:ascii="HG丸ｺﾞｼｯｸM-PRO" w:hAnsi="HG丸ｺﾞｼｯｸM-PRO" w:eastAsia="HG丸ｺﾞｼｯｸM-PRO"/>
          <w:color w:val="000000"/>
        </w:rPr>
        <w:t>に配慮した取組を推進するとともに、</w:t>
      </w:r>
      <w:r>
        <w:rPr>
          <w:rFonts w:ascii="HG丸ｺﾞｼｯｸM-PRO" w:hAnsi="HG丸ｺﾞｼｯｸM-PRO" w:eastAsia="HG丸ｺﾞｼｯｸM-PRO"/>
          <w:color w:val="FF0000"/>
        </w:rPr>
        <w:t>避難者の声に</w:t>
      </w:r>
      <w:r>
        <w:rPr>
          <w:rFonts w:ascii="HG丸ｺﾞｼｯｸM-PRO" w:hAnsi="HG丸ｺﾞｼｯｸM-PRO" w:eastAsia="HG丸ｺﾞｼｯｸM-PRO"/>
          <w:color w:val="000000"/>
        </w:rPr>
        <w:t>耳を傾けながら災害対策の改善を図ります。</w:t>
      </w:r>
    </w:p>
    <w:p>
      <w:pPr>
        <w:pStyle w:val="Normal"/>
        <w:snapToGrid w:val="false"/>
        <w:spacing w:lineRule="auto" w:line="312"/>
        <w:rPr>
          <w:rFonts w:ascii="HG丸ｺﾞｼｯｸM-PRO" w:hAnsi="HG丸ｺﾞｼｯｸM-PRO" w:eastAsia="HG丸ｺﾞｼｯｸM-PRO"/>
          <w:b/>
          <w:b/>
          <w:color w:val="000000"/>
        </w:rPr>
      </w:pPr>
      <w:r>
        <w:rPr>
          <w:rFonts w:eastAsia="HG丸ｺﾞｼｯｸM-PRO" w:ascii="HG丸ｺﾞｼｯｸM-PRO" w:hAnsi="HG丸ｺﾞｼｯｸM-PRO"/>
          <w:b/>
          <w:color w:val="000000"/>
        </w:rPr>
      </w:r>
    </w:p>
    <w:p>
      <w:pPr>
        <w:pStyle w:val="Normal"/>
        <w:rPr>
          <w:rFonts w:ascii="HG丸ｺﾞｼｯｸM-PRO" w:hAnsi="HG丸ｺﾞｼｯｸM-PRO" w:eastAsia="HG丸ｺﾞｼｯｸM-PRO"/>
          <w:color w:val="000000"/>
        </w:rPr>
      </w:pPr>
      <w:r>
        <w:rPr>
          <w:rFonts w:ascii="HG丸ｺﾞｼｯｸM-PRO" w:hAnsi="HG丸ｺﾞｼｯｸM-PRO" w:eastAsia="HG丸ｺﾞｼｯｸM-PRO"/>
          <w:color w:val="000000"/>
        </w:rPr>
        <w:t>《具体的取組》</w:t>
      </w:r>
    </w:p>
    <w:tbl>
      <w:tblPr>
        <w:tblW w:w="8930" w:type="dxa"/>
        <w:jc w:val="left"/>
        <w:tblInd w:w="1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9" w:type="dxa"/>
          <w:bottom w:w="0" w:type="dxa"/>
          <w:right w:w="99" w:type="dxa"/>
        </w:tblCellMar>
      </w:tblPr>
      <w:tblGrid>
        <w:gridCol w:w="3126"/>
        <w:gridCol w:w="4110"/>
        <w:gridCol w:w="1694"/>
      </w:tblGrid>
      <w:tr>
        <w:trPr>
          <w:trHeight w:val="271" w:hRule="atLeast"/>
        </w:trPr>
        <w:tc>
          <w:tcPr>
            <w:tcW w:w="3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ind w:left="-31" w:right="0" w:hanging="0"/>
              <w:jc w:val="center"/>
              <w:rPr>
                <w:rFonts w:ascii="HG丸ｺﾞｼｯｸM-PRO" w:hAnsi="HG丸ｺﾞｼｯｸM-PRO" w:eastAsia="HG丸ｺﾞｼｯｸM-PRO"/>
                <w:color w:val="000000"/>
                <w:sz w:val="22"/>
              </w:rPr>
            </w:pPr>
            <w:r>
              <w:rPr>
                <w:rFonts w:ascii="HG丸ｺﾞｼｯｸM-PRO" w:hAnsi="HG丸ｺﾞｼｯｸM-PRO" w:eastAsia="HG丸ｺﾞｼｯｸM-PRO"/>
                <w:color w:val="000000"/>
                <w:sz w:val="22"/>
              </w:rPr>
              <w:t>具体的取組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ind w:left="-31" w:right="0" w:hanging="0"/>
              <w:jc w:val="center"/>
              <w:rPr>
                <w:rFonts w:ascii="HG丸ｺﾞｼｯｸM-PRO" w:hAnsi="HG丸ｺﾞｼｯｸM-PRO" w:eastAsia="HG丸ｺﾞｼｯｸM-PRO"/>
                <w:color w:val="000000"/>
                <w:sz w:val="22"/>
              </w:rPr>
            </w:pPr>
            <w:r>
              <w:rPr>
                <w:rFonts w:ascii="HG丸ｺﾞｼｯｸM-PRO" w:hAnsi="HG丸ｺﾞｼｯｸM-PRO" w:eastAsia="HG丸ｺﾞｼｯｸM-PRO"/>
                <w:color w:val="000000"/>
                <w:sz w:val="22"/>
              </w:rPr>
              <w:t>内容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ind w:left="-31" w:right="0" w:hanging="0"/>
              <w:jc w:val="center"/>
              <w:rPr>
                <w:rFonts w:ascii="HG丸ｺﾞｼｯｸM-PRO" w:hAnsi="HG丸ｺﾞｼｯｸM-PRO" w:eastAsia="HG丸ｺﾞｼｯｸM-PRO"/>
                <w:color w:val="000000"/>
                <w:sz w:val="22"/>
              </w:rPr>
            </w:pPr>
            <w:r>
              <w:rPr>
                <w:rFonts w:ascii="HG丸ｺﾞｼｯｸM-PRO" w:hAnsi="HG丸ｺﾞｼｯｸM-PRO" w:eastAsia="HG丸ｺﾞｼｯｸM-PRO"/>
                <w:color w:val="000000"/>
                <w:sz w:val="22"/>
              </w:rPr>
              <w:t>担当課</w:t>
            </w:r>
          </w:p>
        </w:tc>
      </w:tr>
      <w:tr>
        <w:trPr>
          <w:trHeight w:val="1044" w:hRule="atLeast"/>
        </w:trPr>
        <w:tc>
          <w:tcPr>
            <w:tcW w:w="3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snapToGrid w:val="false"/>
              <w:ind w:left="-31" w:right="0" w:hanging="0"/>
              <w:rPr>
                <w:rFonts w:ascii="HG丸ｺﾞｼｯｸM-PRO" w:hAnsi="HG丸ｺﾞｼｯｸM-PRO" w:eastAsia="HG丸ｺﾞｼｯｸM-PRO"/>
                <w:color w:val="000000"/>
                <w:sz w:val="20"/>
                <w:szCs w:val="20"/>
              </w:rPr>
            </w:pPr>
            <w:r>
              <w:rPr>
                <w:rFonts w:eastAsia="HG丸ｺﾞｼｯｸM-PRO" w:ascii="HG丸ｺﾞｼｯｸM-PRO" w:hAnsi="HG丸ｺﾞｼｯｸM-PRO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HG丸ｺﾞｼｯｸM-PRO" w:hAnsi="HG丸ｺﾞｼｯｸM-PRO" w:eastAsia="HG丸ｺﾞｼｯｸM-PRO"/>
                <w:color w:val="000000"/>
                <w:sz w:val="20"/>
                <w:szCs w:val="20"/>
              </w:rPr>
              <w:t>防災会議における女性参画の推進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snapToGrid w:val="false"/>
              <w:rPr>
                <w:rFonts w:ascii="HG丸ｺﾞｼｯｸM-PRO" w:hAnsi="HG丸ｺﾞｼｯｸM-PRO" w:eastAsia="HG丸ｺﾞｼｯｸM-PRO"/>
                <w:color w:val="000000"/>
                <w:sz w:val="20"/>
                <w:szCs w:val="20"/>
              </w:rPr>
            </w:pPr>
            <w:r>
              <w:rPr>
                <w:rFonts w:ascii="HG丸ｺﾞｼｯｸM-PRO" w:hAnsi="HG丸ｺﾞｼｯｸM-PRO" w:eastAsia="HG丸ｺﾞｼｯｸM-PRO"/>
                <w:color w:val="000000"/>
                <w:sz w:val="20"/>
                <w:szCs w:val="20"/>
              </w:rPr>
              <w:t>防災会議における女性委員の積極的な登用を進め、女性の意見を導入できる環境整備を図ります。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snapToGrid w:val="false"/>
              <w:ind w:left="-31" w:right="0" w:hanging="0"/>
              <w:rPr>
                <w:rFonts w:ascii="HG丸ｺﾞｼｯｸM-PRO" w:hAnsi="HG丸ｺﾞｼｯｸM-PRO" w:eastAsia="HG丸ｺﾞｼｯｸM-PRO"/>
                <w:color w:val="000000"/>
                <w:sz w:val="20"/>
                <w:szCs w:val="20"/>
              </w:rPr>
            </w:pPr>
            <w:r>
              <w:rPr>
                <w:rFonts w:ascii="HG丸ｺﾞｼｯｸM-PRO" w:hAnsi="HG丸ｺﾞｼｯｸM-PRO" w:eastAsia="HG丸ｺﾞｼｯｸM-PRO"/>
                <w:color w:val="000000"/>
                <w:sz w:val="20"/>
                <w:szCs w:val="20"/>
              </w:rPr>
              <w:t>総務課</w:t>
            </w:r>
          </w:p>
        </w:tc>
      </w:tr>
      <w:tr>
        <w:trPr>
          <w:trHeight w:val="1271" w:hRule="atLeast"/>
        </w:trPr>
        <w:tc>
          <w:tcPr>
            <w:tcW w:w="3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snapToGrid w:val="false"/>
              <w:rPr>
                <w:rFonts w:ascii="HG丸ｺﾞｼｯｸM-PRO" w:hAnsi="HG丸ｺﾞｼｯｸM-PRO" w:eastAsia="HG丸ｺﾞｼｯｸM-PRO"/>
                <w:color w:val="000000"/>
                <w:sz w:val="20"/>
                <w:szCs w:val="20"/>
              </w:rPr>
            </w:pPr>
            <w:r>
              <w:rPr>
                <w:rFonts w:eastAsia="HG丸ｺﾞｼｯｸM-PRO" w:ascii="HG丸ｺﾞｼｯｸM-PRO" w:hAnsi="HG丸ｺﾞｼｯｸM-PRO"/>
                <w:color w:val="000000"/>
                <w:sz w:val="20"/>
                <w:szCs w:val="20"/>
              </w:rPr>
              <w:t xml:space="preserve">2 </w:t>
            </w:r>
            <w:r>
              <w:rPr>
                <w:rFonts w:ascii="HG丸ｺﾞｼｯｸM-PRO" w:hAnsi="HG丸ｺﾞｼｯｸM-PRO" w:eastAsia="HG丸ｺﾞｼｯｸM-PRO"/>
                <w:color w:val="000000"/>
                <w:sz w:val="20"/>
                <w:szCs w:val="20"/>
              </w:rPr>
              <w:t>防災活動における女性参画の推進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snapToGrid w:val="false"/>
              <w:rPr>
                <w:rFonts w:ascii="HG丸ｺﾞｼｯｸM-PRO" w:hAnsi="HG丸ｺﾞｼｯｸM-PRO" w:eastAsia="HG丸ｺﾞｼｯｸM-PRO"/>
                <w:color w:val="000000"/>
                <w:sz w:val="20"/>
                <w:szCs w:val="20"/>
              </w:rPr>
            </w:pPr>
            <w:r>
              <w:rPr>
                <w:rFonts w:ascii="HG丸ｺﾞｼｯｸM-PRO" w:hAnsi="HG丸ｺﾞｼｯｸM-PRO" w:eastAsia="HG丸ｺﾞｼｯｸM-PRO"/>
                <w:color w:val="000000"/>
                <w:sz w:val="20"/>
                <w:szCs w:val="20"/>
              </w:rPr>
              <w:t>防災の現場への女性の積極的な登用を促進するため、消防団員の加入や防災士の資格取得などにおいて、女性の参画を推進します。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snapToGrid w:val="false"/>
              <w:ind w:left="-31" w:right="0" w:hanging="0"/>
              <w:rPr>
                <w:rFonts w:ascii="HG丸ｺﾞｼｯｸM-PRO" w:hAnsi="HG丸ｺﾞｼｯｸM-PRO" w:eastAsia="HG丸ｺﾞｼｯｸM-PRO"/>
                <w:color w:val="000000"/>
                <w:sz w:val="20"/>
                <w:szCs w:val="20"/>
              </w:rPr>
            </w:pPr>
            <w:r>
              <w:rPr>
                <w:rFonts w:ascii="HG丸ｺﾞｼｯｸM-PRO" w:hAnsi="HG丸ｺﾞｼｯｸM-PRO" w:eastAsia="HG丸ｺﾞｼｯｸM-PRO"/>
                <w:color w:val="000000"/>
                <w:sz w:val="20"/>
                <w:szCs w:val="20"/>
              </w:rPr>
              <w:t>総務課</w:t>
            </w:r>
          </w:p>
        </w:tc>
      </w:tr>
      <w:tr>
        <w:trPr>
          <w:trHeight w:val="978" w:hRule="atLeast"/>
        </w:trPr>
        <w:tc>
          <w:tcPr>
            <w:tcW w:w="3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snapToGrid w:val="false"/>
              <w:rPr>
                <w:rFonts w:ascii="HG丸ｺﾞｼｯｸM-PRO" w:hAnsi="HG丸ｺﾞｼｯｸM-PRO" w:eastAsia="HG丸ｺﾞｼｯｸM-PRO"/>
                <w:color w:val="000000"/>
                <w:sz w:val="20"/>
                <w:szCs w:val="20"/>
              </w:rPr>
            </w:pPr>
            <w:r>
              <w:rPr>
                <w:rFonts w:eastAsia="HG丸ｺﾞｼｯｸM-PRO" w:ascii="HG丸ｺﾞｼｯｸM-PRO" w:hAnsi="HG丸ｺﾞｼｯｸM-PRO"/>
                <w:color w:val="000000"/>
                <w:sz w:val="20"/>
                <w:szCs w:val="20"/>
              </w:rPr>
              <w:t xml:space="preserve">3 </w:t>
            </w:r>
            <w:r>
              <w:rPr>
                <w:rFonts w:ascii="HG丸ｺﾞｼｯｸM-PRO" w:hAnsi="HG丸ｺﾞｼｯｸM-PRO" w:eastAsia="HG丸ｺﾞｼｯｸM-PRO"/>
                <w:color w:val="000000"/>
                <w:sz w:val="20"/>
                <w:szCs w:val="20"/>
              </w:rPr>
              <w:t>避難所運営におけるニーズの把握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Fonts w:ascii="HG丸ｺﾞｼｯｸM-PRO" w:hAnsi="HG丸ｺﾞｼｯｸM-PRO" w:eastAsia="HG丸ｺﾞｼｯｸM-PRO"/>
                <w:color w:val="FF0000"/>
                <w:sz w:val="20"/>
                <w:szCs w:val="20"/>
              </w:rPr>
              <w:t>性の多様性や子育て世帯等に配慮した避難所運営のための</w:t>
            </w:r>
            <w:r>
              <w:rPr>
                <w:rFonts w:ascii="HG丸ｺﾞｼｯｸM-PRO" w:hAnsi="HG丸ｺﾞｼｯｸM-PRO" w:eastAsia="HG丸ｺﾞｼｯｸM-PRO"/>
                <w:color w:val="000000"/>
                <w:sz w:val="20"/>
                <w:szCs w:val="20"/>
              </w:rPr>
              <w:t>ニーズ把握と連絡調整に努めます。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snapToGrid w:val="false"/>
              <w:ind w:left="-31" w:right="0" w:hanging="0"/>
              <w:rPr>
                <w:rFonts w:ascii="HG丸ｺﾞｼｯｸM-PRO" w:hAnsi="HG丸ｺﾞｼｯｸM-PRO" w:eastAsia="HG丸ｺﾞｼｯｸM-PRO"/>
                <w:color w:val="000000"/>
                <w:sz w:val="20"/>
                <w:szCs w:val="20"/>
              </w:rPr>
            </w:pPr>
            <w:r>
              <w:rPr>
                <w:rFonts w:ascii="HG丸ｺﾞｼｯｸM-PRO" w:hAnsi="HG丸ｺﾞｼｯｸM-PRO" w:eastAsia="HG丸ｺﾞｼｯｸM-PRO"/>
                <w:color w:val="000000"/>
                <w:sz w:val="20"/>
                <w:szCs w:val="20"/>
              </w:rPr>
              <w:t>市民活動推進課</w:t>
            </w:r>
          </w:p>
          <w:p>
            <w:pPr>
              <w:pStyle w:val="Normal"/>
              <w:snapToGrid w:val="false"/>
              <w:ind w:left="-31" w:right="0" w:hanging="0"/>
              <w:rPr>
                <w:rFonts w:ascii="HG丸ｺﾞｼｯｸM-PRO" w:hAnsi="HG丸ｺﾞｼｯｸM-PRO" w:eastAsia="HG丸ｺﾞｼｯｸM-PRO"/>
                <w:color w:val="000000"/>
                <w:sz w:val="20"/>
                <w:szCs w:val="20"/>
              </w:rPr>
            </w:pPr>
            <w:r>
              <w:rPr>
                <w:rFonts w:ascii="HG丸ｺﾞｼｯｸM-PRO" w:hAnsi="HG丸ｺﾞｼｯｸM-PRO" w:eastAsia="HG丸ｺﾞｼｯｸM-PRO"/>
                <w:color w:val="000000"/>
                <w:sz w:val="20"/>
                <w:szCs w:val="20"/>
              </w:rPr>
              <w:t>社会福祉課</w:t>
            </w:r>
          </w:p>
        </w:tc>
      </w:tr>
    </w:tbl>
    <w:p>
      <w:pPr>
        <w:pStyle w:val="Normal"/>
        <w:widowControl/>
        <w:jc w:val="left"/>
        <w:rPr>
          <w:rFonts w:ascii="HG丸ｺﾞｼｯｸM-PRO" w:hAnsi="HG丸ｺﾞｼｯｸM-PRO" w:eastAsia="HG丸ｺﾞｼｯｸM-PRO"/>
          <w:color w:val="000000"/>
        </w:rPr>
      </w:pPr>
      <w:r>
        <w:rPr>
          <w:rFonts w:eastAsia="HG丸ｺﾞｼｯｸM-PRO" w:ascii="HG丸ｺﾞｼｯｸM-PRO" w:hAnsi="HG丸ｺﾞｼｯｸM-PRO"/>
          <w:color w:val="000000"/>
        </w:rPr>
      </w:r>
    </w:p>
    <w:p>
      <w:pPr>
        <w:pStyle w:val="Normal"/>
        <w:widowControl/>
        <w:jc w:val="left"/>
        <w:rPr/>
      </w:pPr>
      <w:r>
        <w:rPr/>
      </w:r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linesAndChars" w:linePitch="368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  <w:font w:name="ＭＳ Ｐゴシック">
    <w:charset w:val="01"/>
    <w:family w:val="roman"/>
    <w:pitch w:val="variable"/>
  </w:font>
  <w:font w:name="HG丸ｺﾞｼｯｸM-PR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eastAsia="ＭＳ ゴシック" w:ascii="Century" w:hAnsi="Century"/>
      <w:color w:val="auto"/>
      <w:sz w:val="24"/>
      <w:szCs w:val="22"/>
      <w:lang w:val="en-US" w:eastAsia="ja-JP" w:bidi="ar-SA"/>
    </w:rPr>
  </w:style>
  <w:style w:type="character" w:styleId="DefaultParagraphFont">
    <w:name w:val="Default Paragraph Font"/>
    <w:qFormat/>
    <w:rPr>
      <w:rFonts w:eastAsia="ＭＳ ゴシック"/>
      <w:sz w:val="24"/>
    </w:rPr>
  </w:style>
  <w:style w:type="character" w:styleId="Style14">
    <w:name w:val="ヘッダー (文字)"/>
    <w:basedOn w:val="DefaultParagraphFont"/>
    <w:qFormat/>
    <w:rPr>
      <w:rFonts w:eastAsia="ＭＳ ゴシック"/>
      <w:sz w:val="24"/>
    </w:rPr>
  </w:style>
  <w:style w:type="character" w:styleId="Style15">
    <w:name w:val="フッター (文字)"/>
    <w:basedOn w:val="DefaultParagraphFont"/>
    <w:qFormat/>
    <w:rPr>
      <w:rFonts w:eastAsia="ＭＳ ゴシック"/>
      <w:sz w:val="24"/>
    </w:rPr>
  </w:style>
  <w:style w:type="character" w:styleId="Pagenumber">
    <w:name w:val="page number"/>
    <w:basedOn w:val="DefaultParagraphFont"/>
    <w:qFormat/>
    <w:rPr>
      <w:rFonts w:eastAsia="ＭＳ ゴシック"/>
      <w:sz w:val="24"/>
    </w:rPr>
  </w:style>
  <w:style w:type="character" w:styleId="Style16">
    <w:name w:val="吹き出し (文字)"/>
    <w:basedOn w:val="DefaultParagraphFont"/>
    <w:qFormat/>
    <w:rPr>
      <w:rFonts w:ascii="Arial" w:hAnsi="Arial" w:eastAsia="ＭＳ ゴシック" w:cs="Times New Roman"/>
      <w:sz w:val="18"/>
      <w:szCs w:val="18"/>
    </w:rPr>
  </w:style>
  <w:style w:type="character" w:styleId="Style17">
    <w:name w:val="日付 (文字)"/>
    <w:basedOn w:val="DefaultParagraphFont"/>
    <w:qFormat/>
    <w:rPr>
      <w:rFonts w:eastAsia="ＭＳ ゴシック"/>
      <w:sz w:val="24"/>
    </w:rPr>
  </w:style>
  <w:style w:type="character" w:styleId="Style18">
    <w:name w:val="行間詰め (文字)"/>
    <w:basedOn w:val="DefaultParagraphFont"/>
    <w:qFormat/>
    <w:rPr>
      <w:rFonts w:eastAsia="ＭＳ ゴシック"/>
      <w:sz w:val="22"/>
    </w:rPr>
  </w:style>
  <w:style w:type="character" w:styleId="Annotationreference">
    <w:name w:val="annotation reference"/>
    <w:basedOn w:val="DefaultParagraphFont"/>
    <w:qFormat/>
    <w:rPr>
      <w:rFonts w:eastAsia="ＭＳ ゴシック"/>
      <w:sz w:val="18"/>
      <w:szCs w:val="18"/>
    </w:rPr>
  </w:style>
  <w:style w:type="character" w:styleId="Style19">
    <w:name w:val="コメント文字列 (文字)"/>
    <w:basedOn w:val="DefaultParagraphFont"/>
    <w:qFormat/>
    <w:rPr>
      <w:rFonts w:eastAsia="ＭＳ ゴシック"/>
      <w:sz w:val="24"/>
    </w:rPr>
  </w:style>
  <w:style w:type="character" w:styleId="Style20">
    <w:name w:val="コメント内容 (文字)"/>
    <w:basedOn w:val="Style19"/>
    <w:qFormat/>
    <w:rPr>
      <w:rFonts w:eastAsia="ＭＳ ゴシック"/>
      <w:b/>
      <w:bCs/>
      <w:sz w:val="24"/>
    </w:rPr>
  </w:style>
  <w:style w:type="character" w:styleId="1">
    <w:name w:val="日付 (文字)1"/>
    <w:basedOn w:val="DefaultParagraphFont"/>
    <w:qFormat/>
    <w:rPr>
      <w:rFonts w:eastAsia="ＭＳ ゴシック"/>
      <w:sz w:val="24"/>
    </w:rPr>
  </w:style>
  <w:style w:type="character" w:styleId="ListLabel1">
    <w:name w:val="ListLabel 1"/>
    <w:qFormat/>
    <w:rPr>
      <w:rFonts w:eastAsia="ＭＳ Ｐゴシック" w:cs="Times New Roman"/>
      <w:sz w:val="24"/>
    </w:rPr>
  </w:style>
  <w:style w:type="character" w:styleId="ListLabel2">
    <w:name w:val="ListLabel 2"/>
    <w:qFormat/>
    <w:rPr>
      <w:rFonts w:eastAsia="ＭＳ Ｐゴシック"/>
      <w:sz w:val="24"/>
    </w:rPr>
  </w:style>
  <w:style w:type="character" w:styleId="ListLabel3">
    <w:name w:val="ListLabel 3"/>
    <w:qFormat/>
    <w:rPr>
      <w:rFonts w:eastAsia="ＭＳ Ｐゴシック"/>
      <w:sz w:val="24"/>
    </w:rPr>
  </w:style>
  <w:style w:type="character" w:styleId="ListLabel4">
    <w:name w:val="ListLabel 4"/>
    <w:qFormat/>
    <w:rPr>
      <w:rFonts w:eastAsia="ＭＳ Ｐゴシック"/>
      <w:sz w:val="24"/>
    </w:rPr>
  </w:style>
  <w:style w:type="character" w:styleId="ListLabel5">
    <w:name w:val="ListLabel 5"/>
    <w:qFormat/>
    <w:rPr>
      <w:rFonts w:eastAsia="ＭＳ Ｐゴシック"/>
      <w:sz w:val="24"/>
    </w:rPr>
  </w:style>
  <w:style w:type="character" w:styleId="ListLabel6">
    <w:name w:val="ListLabel 6"/>
    <w:qFormat/>
    <w:rPr>
      <w:rFonts w:eastAsia="ＭＳ Ｐゴシック"/>
      <w:sz w:val="24"/>
    </w:rPr>
  </w:style>
  <w:style w:type="character" w:styleId="ListLabel7">
    <w:name w:val="ListLabel 7"/>
    <w:qFormat/>
    <w:rPr>
      <w:rFonts w:eastAsia="ＭＳ Ｐゴシック"/>
      <w:sz w:val="24"/>
    </w:rPr>
  </w:style>
  <w:style w:type="character" w:styleId="ListLabel8">
    <w:name w:val="ListLabel 8"/>
    <w:qFormat/>
    <w:rPr>
      <w:rFonts w:eastAsia="ＭＳ Ｐゴシック" w:cs="Times New Roman"/>
      <w:sz w:val="24"/>
    </w:rPr>
  </w:style>
  <w:style w:type="character" w:styleId="ListLabel9">
    <w:name w:val="ListLabel 9"/>
    <w:qFormat/>
    <w:rPr>
      <w:rFonts w:eastAsia="ＭＳ ゴシック"/>
      <w:color w:val="00000A"/>
      <w:sz w:val="24"/>
    </w:rPr>
  </w:style>
  <w:style w:type="character" w:styleId="BulletSymbols">
    <w:name w:val="Bullet Symbols"/>
    <w:qFormat/>
    <w:rPr/>
  </w:style>
  <w:style w:type="paragraph" w:styleId="Heading">
    <w:name w:val="Heading"/>
    <w:basedOn w:val="Normal"/>
    <w:next w:val="TextBody"/>
    <w:qFormat/>
    <w:pPr>
      <w:keepNext/>
      <w:widowControl w:val="false"/>
      <w:bidi w:val="0"/>
      <w:spacing w:before="240" w:after="120"/>
      <w:jc w:val="both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bidi w:val="0"/>
      <w:spacing w:lineRule="auto" w:line="288" w:before="0" w:after="140"/>
      <w:jc w:val="both"/>
    </w:pPr>
    <w:rPr>
      <w:rFonts w:eastAsia="ＭＳ ゴシック"/>
      <w:sz w:val="24"/>
    </w:rPr>
  </w:style>
  <w:style w:type="paragraph" w:styleId="List">
    <w:name w:val="List"/>
    <w:basedOn w:val="TextBody"/>
    <w:pPr>
      <w:widowControl w:val="false"/>
      <w:bidi w:val="0"/>
      <w:jc w:val="both"/>
    </w:pPr>
    <w:rPr>
      <w:rFonts w:eastAsia="ＭＳ ゴシック"/>
      <w:sz w:val="24"/>
    </w:rPr>
  </w:style>
  <w:style w:type="paragraph" w:styleId="Caption">
    <w:name w:val="Caption"/>
    <w:basedOn w:val="Normal"/>
    <w:qFormat/>
    <w:pPr>
      <w:widowControl w:val="false"/>
      <w:suppressLineNumbers/>
      <w:bidi w:val="0"/>
      <w:spacing w:before="120" w:after="120"/>
      <w:jc w:val="both"/>
    </w:pPr>
    <w:rPr>
      <w:rFonts w:eastAsia="ＭＳ ゴシック"/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bidi w:val="0"/>
      <w:jc w:val="both"/>
    </w:pPr>
    <w:rPr>
      <w:rFonts w:eastAsia="ＭＳ ゴシック"/>
      <w:sz w:val="24"/>
    </w:rPr>
  </w:style>
  <w:style w:type="paragraph" w:styleId="ListParagraph">
    <w:name w:val="List Paragraph"/>
    <w:basedOn w:val="Normal"/>
    <w:qFormat/>
    <w:pPr>
      <w:widowControl w:val="false"/>
      <w:bidi w:val="0"/>
      <w:ind w:left="840" w:right="0" w:hanging="0"/>
      <w:jc w:val="both"/>
    </w:pPr>
    <w:rPr>
      <w:rFonts w:ascii="ＭＳ 明朝" w:hAnsi="ＭＳ 明朝" w:eastAsia="ＭＳ 明朝"/>
      <w:sz w:val="18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rFonts w:eastAsia="ＭＳ ゴシック"/>
      <w:sz w:val="24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rFonts w:eastAsia="ＭＳ ゴシック"/>
      <w:sz w:val="24"/>
    </w:rPr>
  </w:style>
  <w:style w:type="paragraph" w:styleId="BalloonText">
    <w:name w:val="Balloon Text"/>
    <w:basedOn w:val="Normal"/>
    <w:qFormat/>
    <w:pPr>
      <w:widowControl w:val="false"/>
      <w:bidi w:val="0"/>
      <w:jc w:val="both"/>
    </w:pPr>
    <w:rPr>
      <w:rFonts w:ascii="Arial" w:hAnsi="Arial" w:eastAsia="ＭＳ ゴシック" w:cs="Times New Roman"/>
      <w:sz w:val="18"/>
      <w:szCs w:val="18"/>
    </w:rPr>
  </w:style>
  <w:style w:type="paragraph" w:styleId="Date">
    <w:name w:val="Date"/>
    <w:basedOn w:val="Normal"/>
    <w:qFormat/>
    <w:pPr>
      <w:widowControl w:val="false"/>
      <w:bidi w:val="0"/>
      <w:jc w:val="both"/>
    </w:pPr>
    <w:rPr>
      <w:rFonts w:eastAsia="ＭＳ 明朝"/>
      <w:sz w:val="24"/>
    </w:rPr>
  </w:style>
  <w:style w:type="paragraph" w:styleId="NoSpacing">
    <w:name w:val="No Spacing"/>
    <w:qFormat/>
    <w:pPr>
      <w:widowControl/>
      <w:kinsoku w:val="true"/>
      <w:overflowPunct w:val="true"/>
      <w:autoSpaceDE w:val="true"/>
      <w:bidi w:val="0"/>
      <w:jc w:val="left"/>
    </w:pPr>
    <w:rPr>
      <w:rFonts w:eastAsia="ＭＳ ゴシック" w:ascii="Century" w:hAnsi="Century"/>
      <w:color w:val="auto"/>
      <w:sz w:val="22"/>
      <w:szCs w:val="22"/>
      <w:lang w:val="en-US" w:eastAsia="ja-JP" w:bidi="ar-SA"/>
    </w:rPr>
  </w:style>
  <w:style w:type="paragraph" w:styleId="NormalWeb">
    <w:name w:val="Normal (Web)"/>
    <w:basedOn w:val="Normal"/>
    <w:qFormat/>
    <w:pPr>
      <w:widowControl/>
      <w:bidi w:val="0"/>
      <w:spacing w:before="280" w:after="280"/>
      <w:jc w:val="left"/>
    </w:pPr>
    <w:rPr>
      <w:rFonts w:ascii="ＭＳ Ｐゴシック" w:hAnsi="ＭＳ Ｐゴシック" w:eastAsia="ＭＳ Ｐゴシック" w:cs="ＭＳ Ｐゴシック"/>
      <w:sz w:val="24"/>
      <w:szCs w:val="24"/>
    </w:rPr>
  </w:style>
  <w:style w:type="paragraph" w:styleId="Annotationtext">
    <w:name w:val="annotation text"/>
    <w:basedOn w:val="Normal"/>
    <w:qFormat/>
    <w:pPr>
      <w:widowControl w:val="false"/>
      <w:bidi w:val="0"/>
      <w:jc w:val="left"/>
    </w:pPr>
    <w:rPr>
      <w:rFonts w:eastAsia="ＭＳ ゴシック"/>
      <w:sz w:val="24"/>
    </w:rPr>
  </w:style>
  <w:style w:type="paragraph" w:styleId="Annotationsubject">
    <w:name w:val="annotation subject"/>
    <w:basedOn w:val="Annotationtext"/>
    <w:qFormat/>
    <w:pPr>
      <w:widowControl w:val="false"/>
      <w:bidi w:val="0"/>
      <w:jc w:val="both"/>
    </w:pPr>
    <w:rPr>
      <w:rFonts w:eastAsia="ＭＳ ゴシック"/>
      <w:b/>
      <w:bCs/>
      <w:sz w:val="24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</TotalTime>
  <Application>FastSanitizer</Application>
  <Pages>1</Pages>
  <Words>586</Words>
  <Characters>586</Characters>
  <CharactersWithSpaces>594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2023-01-27T09:36:00Z</dcterms:created>
  <dc:creator>22996</dc:creator>
  <dc:description/>
  <dc:language>en-US</dc:language>
  <cp:lastModifiedBy>山土 江里奈</cp:lastModifiedBy>
  <cp:lastPrinted>2023-03-15T02:21:00Z</cp:lastPrinted>
  <dcterms:modified xsi:type="dcterms:W3CDTF">2023-03-15T02:46:00Z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