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メイリオ" w:hAnsi="メイリオ" w:eastAsia="メイリオ"/>
          <w:b/>
          <w:b/>
          <w:sz w:val="28"/>
          <w:szCs w:val="28"/>
        </w:rPr>
      </w:pPr>
      <w:r>
        <w:rPr>
          <w:rFonts w:ascii="メイリオ" w:hAnsi="メイリオ" w:eastAsia="メイリオ"/>
          <w:b/>
          <w:sz w:val="28"/>
          <w:szCs w:val="28"/>
        </w:rPr>
        <w:t>１　まちづくりへの活用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■</w:t>
      </w:r>
      <w:r>
        <w:rPr>
          <w:rFonts w:ascii="メイリオ" w:hAnsi="メイリオ" w:eastAsia="メイリオ"/>
          <w:sz w:val="24"/>
          <w:szCs w:val="24"/>
        </w:rPr>
        <w:t>本市のアイデンティティとしての魅力創出～市民意識への浸透（ガラス・かるた）～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■</w:t>
      </w:r>
      <w:r>
        <w:rPr>
          <w:rFonts w:ascii="メイリオ" w:hAnsi="メイリオ" w:eastAsia="メイリオ"/>
          <w:sz w:val="24"/>
          <w:szCs w:val="24"/>
        </w:rPr>
        <w:t>高齢者・障がい者、子世代などの包摂的環境づくり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■</w:t>
      </w:r>
      <w:r>
        <w:rPr>
          <w:rFonts w:ascii="メイリオ" w:hAnsi="メイリオ" w:eastAsia="メイリオ"/>
          <w:sz w:val="24"/>
          <w:szCs w:val="24"/>
        </w:rPr>
        <w:t>学校との連携（大学との協働）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■</w:t>
      </w:r>
      <w:r>
        <w:rPr>
          <w:rFonts w:ascii="メイリオ" w:hAnsi="メイリオ" w:eastAsia="メイリオ"/>
          <w:sz w:val="24"/>
          <w:szCs w:val="24"/>
        </w:rPr>
        <w:t>支える市民の育成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■</w:t>
      </w:r>
      <w:r>
        <w:rPr>
          <w:rFonts w:ascii="メイリオ" w:hAnsi="メイリオ" w:eastAsia="メイリオ"/>
          <w:sz w:val="24"/>
          <w:szCs w:val="24"/>
        </w:rPr>
        <w:t>地域伝統文化の継承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b/>
          <w:b/>
          <w:sz w:val="28"/>
          <w:szCs w:val="28"/>
        </w:rPr>
      </w:pPr>
      <w:r>
        <w:rPr>
          <w:rFonts w:ascii="メイリオ" w:hAnsi="メイリオ" w:eastAsia="メイリオ"/>
          <w:b/>
          <w:sz w:val="28"/>
          <w:szCs w:val="28"/>
        </w:rPr>
        <w:t>２　文化芸術振興の評価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■</w:t>
      </w:r>
      <w:r>
        <w:rPr>
          <w:rFonts w:ascii="メイリオ" w:hAnsi="メイリオ" w:eastAsia="メイリオ"/>
          <w:sz w:val="24"/>
          <w:szCs w:val="24"/>
        </w:rPr>
        <w:t>長期ビジョンの必要性</w:t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</w:r>
    </w:p>
    <w:p>
      <w:pPr>
        <w:pStyle w:val="Normal"/>
        <w:rPr>
          <w:rFonts w:ascii="メイリオ" w:hAnsi="メイリオ" w:eastAsia="メイリオ"/>
          <w:sz w:val="24"/>
          <w:szCs w:val="24"/>
        </w:rPr>
      </w:pPr>
      <w:r>
        <w:rPr>
          <w:rFonts w:eastAsia="メイリオ" w:ascii="メイリオ" w:hAnsi="メイリオ"/>
          <w:sz w:val="24"/>
          <w:szCs w:val="24"/>
        </w:rPr>
        <w:t>■</w:t>
      </w:r>
      <w:r>
        <w:rPr>
          <w:rFonts w:ascii="メイリオ" w:hAnsi="メイリオ" w:eastAsia="メイリオ"/>
          <w:sz w:val="24"/>
          <w:szCs w:val="24"/>
        </w:rPr>
        <w:t>独自の評価基準</w:t>
      </w:r>
    </w:p>
    <w:sectPr>
      <w:headerReference w:type="default" r:id="rId2"/>
      <w:type w:val="nextPage"/>
      <w:pgSz w:w="11906" w:h="16838"/>
      <w:pgMar w:left="1531" w:right="1418" w:header="851" w:top="1304" w:footer="0" w:bottom="1134" w:gutter="0"/>
      <w:pgNumType w:fmt="decimal"/>
      <w:formProt w:val="false"/>
      <w:textDirection w:val="lrTb"/>
      <w:docGrid w:type="linesAndChars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メイリオ"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>
        <w:sz w:val="24"/>
        <w:szCs w:val="24"/>
      </w:rPr>
      <w:t>　　</w:t>
    </w:r>
    <w:r>
      <w:rPr>
        <w:rFonts w:ascii="ＭＳ ゴシック" w:hAnsi="ＭＳ ゴシック" w:eastAsia="ＭＳ ゴシック"/>
        <w:sz w:val="22"/>
      </w:rPr>
      <w:t>文化によるまちづくり推進委員会</w:t>
    </w:r>
  </w:p>
  <w:p>
    <w:pPr>
      <w:pStyle w:val="Header"/>
      <w:jc w:val="right"/>
      <w:rPr>
        <w:rFonts w:ascii="ＭＳ ゴシック" w:hAnsi="ＭＳ ゴシック" w:eastAsia="ＭＳ ゴシック"/>
        <w:sz w:val="22"/>
      </w:rPr>
    </w:pPr>
    <w:r>
      <w:rPr>
        <w:rFonts w:ascii="ＭＳ ゴシック" w:hAnsi="ＭＳ ゴシック" w:eastAsia="ＭＳ ゴシック"/>
        <w:sz w:val="22"/>
      </w:rPr>
      <w:t>（第３部会）</w:t>
    </w:r>
  </w:p>
</w:hd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/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/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DejaVu Sans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header" Target="header1.xml"/>
<Relationship Id="rId3" Type="http://schemas.openxmlformats.org/officeDocument/2006/relationships/fontTable" Target="fontTable.xml"/>
<Relationship Id="rId4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FastSanitizer</Application>
  <Pages>1</Pages>
  <Words>157</Words>
  <Characters>157</Characters>
  <CharactersWithSpaces>161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2021-11-16T09:16:00Z</dcterms:created>
  <dc:creator>21211</dc:creator>
  <dc:description/>
  <dc:language>en-US</dc:language>
  <cp:lastModifiedBy>21211</cp:lastModifiedBy>
  <cp:lastPrinted>2021-11-25T03:52:00Z</cp:lastPrinted>
  <dcterms:modified xsi:type="dcterms:W3CDTF">2021-11-25T03:52:00Z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