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/>
        </w:rPr>
        <w:t>様式５</w:t>
      </w:r>
    </w:p>
    <w:p>
      <w:pPr>
        <w:pStyle w:val="Normal"/>
        <w:jc w:val="center"/>
        <w:rPr>
          <w:rFonts w:ascii="ＭＳ 明朝" w:hAnsi="ＭＳ 明朝" w:eastAsia="ＭＳ 明朝"/>
          <w:sz w:val="40"/>
          <w:szCs w:val="40"/>
        </w:rPr>
      </w:pPr>
      <w:r>
        <w:rPr>
          <w:rFonts w:ascii="ＭＳ 明朝" w:hAnsi="ＭＳ 明朝"/>
          <w:sz w:val="40"/>
          <w:szCs w:val="40"/>
        </w:rPr>
        <w:t>業務実績書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/>
        </w:rPr>
        <w:t>（商号又は名称　　　　　　　　　　　）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eastAsia="ＭＳ 明朝"/>
        </w:rPr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128"/>
        <w:gridCol w:w="6371"/>
      </w:tblGrid>
      <w:tr>
        <w:trPr/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地方公共団体名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履行期間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契約金額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業務概要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地方公共団体名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履行期間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契約金額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業務概要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地方公共団体名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履行期間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契約金額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業務概要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地方公共団体名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履行期間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4" w:hanging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契約金額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業務概要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</w:tbl>
    <w:p>
      <w:pPr>
        <w:pStyle w:val="Normal"/>
        <w:ind w:left="239" w:right="-2" w:hanging="239"/>
        <w:rPr/>
      </w:pPr>
      <w:r>
        <w:rPr>
          <w:sz w:val="22"/>
          <w:szCs w:val="22"/>
        </w:rPr>
        <w:t>※</w:t>
      </w:r>
      <w:r>
        <w:rPr>
          <w:sz w:val="22"/>
          <w:szCs w:val="22"/>
        </w:rPr>
        <w:t>過去１０年間において、防災気象情報システム又は河川監視</w:t>
      </w:r>
      <w:bookmarkStart w:id="0" w:name="_GoBack"/>
      <w:bookmarkEnd w:id="0"/>
      <w:r>
        <w:rPr>
          <w:sz w:val="22"/>
          <w:szCs w:val="22"/>
        </w:rPr>
        <w:t>カメラの導入に携わった実績を記載してください。</w:t>
      </w:r>
    </w:p>
    <w:p>
      <w:pPr>
        <w:pStyle w:val="Normal"/>
        <w:ind w:left="0" w:right="1036" w:hanging="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欄が不足する場合、適宜、行やページを追加してください。</w:t>
      </w:r>
    </w:p>
    <w:sectPr>
      <w:footerReference w:type="default" r:id="rId2"/>
      <w:type w:val="nextPage"/>
      <w:pgSz w:w="11906" w:h="16838"/>
      <w:pgMar w:left="1418" w:right="1418" w:header="0" w:top="1134" w:footer="567" w:bottom="1134" w:gutter="0"/>
      <w:pgNumType w:start="1" w:fmt="decimal"/>
      <w:formProt w:val="false"/>
      <w:textDirection w:val="lrTb"/>
      <w:docGrid w:type="linesAndChars" w:linePitch="41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 w:cs="Times New Roman"/>
      <w:sz w:val="24"/>
      <w:szCs w:val="24"/>
    </w:rPr>
  </w:style>
  <w:style w:type="character" w:styleId="Style14">
    <w:name w:val="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8">
    <w:name w:val="フッタ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9">
    <w:name w:val="日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 w:cs="Times New Roman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 w:eastAsia="ＭＳ 明朝" w:cs="Times New Roman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6891</TotalTime>
  <Application>FastSanitizer</Application>
  <Pages>2</Pages>
  <Words>187</Words>
  <Characters>187</Characters>
  <CharactersWithSpaces>198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2017-02-21T07:24:00Z</dcterms:created>
  <dc:creator/>
  <dc:description/>
  <dc:language>en-US</dc:language>
  <cp:lastModifiedBy>松岡 祥吾</cp:lastModifiedBy>
  <cp:lastPrinted>2019-06-16T23:49:00Z</cp:lastPrinted>
  <dcterms:modified xsi:type="dcterms:W3CDTF">2021-07-01T00:38:00Z</dcterms:modified>
  <cp:revision>160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