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19050" distL="114300" distR="142875" simplePos="0" locked="0" layoutInCell="1" allowOverlap="1" relativeHeight="5">
                <wp:simplePos x="0" y="0"/>
                <wp:positionH relativeFrom="column">
                  <wp:posOffset>337185</wp:posOffset>
                </wp:positionH>
                <wp:positionV relativeFrom="paragraph">
                  <wp:posOffset>32385</wp:posOffset>
                </wp:positionV>
                <wp:extent cx="5458460" cy="724535"/>
                <wp:effectExtent l="0" t="0" r="0" b="0"/>
                <wp:wrapNone/>
                <wp:docPr id="1" name="フレーム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60" cy="723960"/>
                        </a:xfrm>
                        <a:prstGeom prst="frame">
                          <a:avLst>
                            <a:gd name="adj1" fmla="val 8553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HGS創英角ﾎﾟｯﾌﾟ体" w:hAnsi="HGS創英角ﾎﾟｯﾌﾟ体" w:eastAsia="HGS創英角ﾎﾟｯﾌﾟ体"/>
                                <w:color w:val="000000"/>
                                <w:sz w:val="40"/>
                                <w:szCs w:val="40"/>
                              </w:rPr>
                              <w:t>自主防災組織補助金の請求について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auto" w:line="480" w:before="0" w:after="18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  <mc:AlternateContent>
          <mc:Choice Requires="wps">
            <w:drawing>
              <wp:anchor behindDoc="0" distT="0" distB="19050" distL="114300" distR="133350" simplePos="0" locked="0" layoutInCell="1" allowOverlap="1" relativeHeight="2">
                <wp:simplePos x="0" y="0"/>
                <wp:positionH relativeFrom="column">
                  <wp:posOffset>-139065</wp:posOffset>
                </wp:positionH>
                <wp:positionV relativeFrom="paragraph">
                  <wp:posOffset>612140</wp:posOffset>
                </wp:positionV>
                <wp:extent cx="1486535" cy="362585"/>
                <wp:effectExtent l="0" t="0" r="0" b="0"/>
                <wp:wrapNone/>
                <wp:docPr id="3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w:rPr>
          <w:rFonts w:ascii="HGPｺﾞｼｯｸE" w:hAnsi="HGPｺﾞｼｯｸE" w:eastAsia="HGPｺﾞｼｯｸE"/>
          <w:sz w:val="28"/>
          <w:szCs w:val="24"/>
        </w:rPr>
        <w:t>対象となる活動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防災訓練に係る経費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防災に関する啓発、教育のための研修会などの開催経費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防災資機材の購入等</w:t>
      </w:r>
    </w:p>
    <w:p>
      <w:pPr>
        <w:pStyle w:val="Normal"/>
        <w:spacing w:lineRule="exact" w:line="440" w:before="0" w:after="18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その他、組織運営に必要と認められる経費</w:t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19050" distL="114300" distR="133350" simplePos="0" locked="0" layoutInCell="1" allowOverlap="1" relativeHeight="6">
                <wp:simplePos x="0" y="0"/>
                <wp:positionH relativeFrom="column">
                  <wp:posOffset>-167640</wp:posOffset>
                </wp:positionH>
                <wp:positionV relativeFrom="paragraph">
                  <wp:posOffset>41910</wp:posOffset>
                </wp:positionV>
                <wp:extent cx="1638935" cy="362585"/>
                <wp:effectExtent l="0" t="0" r="0" b="0"/>
                <wp:wrapNone/>
                <wp:docPr id="4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請求時の注意点</w:t>
      </w:r>
    </w:p>
    <w:p>
      <w:pPr>
        <w:pStyle w:val="Normal"/>
        <w:spacing w:lineRule="exact" w:line="440" w:before="0" w:after="18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ascii="HG丸ｺﾞｼｯｸM-PRO" w:hAnsi="HG丸ｺﾞｼｯｸM-PRO" w:eastAsia="HG丸ｺﾞｼｯｸM-PRO"/>
          <w:sz w:val="28"/>
          <w:szCs w:val="24"/>
        </w:rPr>
        <w:t>　○この制度は、自主防災組織として実際に行った活動（防災訓練等）に対して補助金が交付されるものですから、事前に補助金は交付されません。</w:t>
      </w:r>
    </w:p>
    <w:p>
      <w:pPr>
        <w:pStyle w:val="Normal"/>
        <w:spacing w:lineRule="exact" w:line="440" w:before="0" w:after="18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ascii="HG丸ｺﾞｼｯｸM-PRO" w:hAnsi="HG丸ｺﾞｼｯｸM-PRO" w:eastAsia="HG丸ｺﾞｼｯｸM-PRO"/>
          <w:sz w:val="28"/>
          <w:szCs w:val="24"/>
        </w:rPr>
        <w:t>　○申請書に記載した購入予定品を変更される場合は、必ず購入前に総務課危機管理室（８２－１１２２）まで御連絡ください。</w:t>
      </w:r>
    </w:p>
    <w:p>
      <w:pPr>
        <w:pStyle w:val="Normal"/>
        <w:spacing w:lineRule="exact" w:line="440"/>
        <w:ind w:left="490" w:right="0" w:hanging="28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eastAsia="HG丸ｺﾞｼｯｸM-PRO" w:ascii="HG丸ｺﾞｼｯｸM-PRO" w:hAnsi="HG丸ｺﾞｼｯｸM-PRO"/>
          <w:sz w:val="28"/>
          <w:szCs w:val="24"/>
        </w:rPr>
        <w:t>○</w:t>
      </w:r>
      <w:r>
        <w:rPr>
          <w:rFonts w:ascii="HG丸ｺﾞｼｯｸM-PRO" w:hAnsi="HG丸ｺﾞｼｯｸM-PRO" w:eastAsia="HG丸ｺﾞｼｯｸM-PRO"/>
          <w:sz w:val="28"/>
          <w:szCs w:val="24"/>
        </w:rPr>
        <w:t>補助金の対象は、防災に関連した経費となります。</w:t>
      </w:r>
    </w:p>
    <w:p>
      <w:pPr>
        <w:pStyle w:val="Normal"/>
        <w:spacing w:lineRule="exact" w:line="440"/>
        <w:ind w:left="490" w:right="0" w:hanging="280"/>
        <w:rPr/>
      </w:pPr>
      <w:r>
        <mc:AlternateContent>
          <mc:Choice Requires="wps">
            <w:drawing>
              <wp:anchor behindDoc="0" distT="38100" distB="47625" distL="152400" distR="152400" simplePos="0" locked="0" layoutInCell="1" allowOverlap="1" relativeHeight="3">
                <wp:simplePos x="0" y="0"/>
                <wp:positionH relativeFrom="column">
                  <wp:posOffset>4985385</wp:posOffset>
                </wp:positionH>
                <wp:positionV relativeFrom="paragraph">
                  <wp:posOffset>165735</wp:posOffset>
                </wp:positionV>
                <wp:extent cx="1086485" cy="10160"/>
                <wp:effectExtent l="0" t="0" r="0" b="0"/>
                <wp:wrapNone/>
                <wp:docPr id="5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936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55pt,12.7pt" to="478pt,13.4pt" ID="直線コネクタ 2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　なお、食糧費は、防災訓練等に参加した人数分のお茶代（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申請額の大部</w:t>
      </w:r>
    </w:p>
    <w:p>
      <w:pPr>
        <w:pStyle w:val="Normal"/>
        <w:spacing w:lineRule="exact" w:line="440"/>
        <w:ind w:left="491" w:right="0" w:hanging="281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13">
                <wp:simplePos x="0" y="0"/>
                <wp:positionH relativeFrom="column">
                  <wp:posOffset>337185</wp:posOffset>
                </wp:positionH>
                <wp:positionV relativeFrom="paragraph">
                  <wp:posOffset>167640</wp:posOffset>
                </wp:positionV>
                <wp:extent cx="1991360" cy="635"/>
                <wp:effectExtent l="0" t="0" r="0" b="0"/>
                <wp:wrapNone/>
                <wp:docPr id="6" name="直線コネクタ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00" cy="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55pt,13.2pt" to="183.25pt,13.2pt" ID="直線コネクタ 28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4"/>
        </w:rPr>
        <w:t>　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分がお茶代の場合は不可</w:t>
      </w:r>
      <w:r>
        <w:rPr>
          <w:rFonts w:ascii="HG丸ｺﾞｼｯｸM-PRO" w:hAnsi="HG丸ｺﾞｼｯｸM-PRO" w:eastAsia="HG丸ｺﾞｼｯｸM-PRO"/>
          <w:sz w:val="28"/>
          <w:szCs w:val="24"/>
        </w:rPr>
        <w:t>）や炊き出し訓練で調理に使う材料代は対象と</w:t>
      </w:r>
    </w:p>
    <w:p>
      <w:pPr>
        <w:pStyle w:val="Normal"/>
        <w:spacing w:lineRule="exact" w:line="440"/>
        <w:ind w:left="491" w:right="0" w:hanging="281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7">
                <wp:simplePos x="0" y="0"/>
                <wp:positionH relativeFrom="column">
                  <wp:posOffset>2299335</wp:posOffset>
                </wp:positionH>
                <wp:positionV relativeFrom="paragraph">
                  <wp:posOffset>183515</wp:posOffset>
                </wp:positionV>
                <wp:extent cx="3782060" cy="1270"/>
                <wp:effectExtent l="0" t="0" r="0" b="0"/>
                <wp:wrapNone/>
                <wp:docPr id="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4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.05pt,14.45pt" to="478.75pt,14.45pt" ID="直線コネクタ 4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4"/>
        </w:rPr>
        <w:t>　</w:t>
      </w:r>
      <w:r>
        <w:rPr>
          <w:rFonts w:ascii="HG丸ｺﾞｼｯｸM-PRO" w:hAnsi="HG丸ｺﾞｼｯｸM-PRO" w:eastAsia="HG丸ｺﾞｼｯｸM-PRO"/>
          <w:sz w:val="28"/>
          <w:szCs w:val="24"/>
        </w:rPr>
        <w:t>することができますが、</w:t>
      </w:r>
      <w:bookmarkStart w:id="0" w:name="_GoBack"/>
      <w:bookmarkEnd w:id="0"/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お菓子や果物、防災に関係ない参加品等は対象</w:t>
      </w:r>
    </w:p>
    <w:p>
      <w:pPr>
        <w:pStyle w:val="Normal"/>
        <w:spacing w:lineRule="exact" w:line="440" w:before="0" w:after="180"/>
        <w:ind w:left="491" w:right="0" w:hanging="281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4">
                <wp:simplePos x="0" y="0"/>
                <wp:positionH relativeFrom="column">
                  <wp:posOffset>356235</wp:posOffset>
                </wp:positionH>
                <wp:positionV relativeFrom="paragraph">
                  <wp:posOffset>179705</wp:posOffset>
                </wp:positionV>
                <wp:extent cx="1057910" cy="1270"/>
                <wp:effectExtent l="0" t="0" r="0" b="0"/>
                <wp:wrapNone/>
                <wp:docPr id="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05pt,14.15pt" to="111.25pt,14.15pt" ID="直線コネクタ 3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4"/>
        </w:rPr>
        <w:t>　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となりません</w:t>
      </w:r>
      <w:r>
        <w:rPr>
          <w:rFonts w:ascii="HG丸ｺﾞｼｯｸM-PRO" w:hAnsi="HG丸ｺﾞｼｯｸM-PRO" w:eastAsia="HG丸ｺﾞｼｯｸM-PRO"/>
          <w:sz w:val="28"/>
          <w:szCs w:val="24"/>
        </w:rPr>
        <w:t>のでご注意ください。</w:t>
      </w:r>
    </w:p>
    <w:p>
      <w:pPr>
        <w:pStyle w:val="Normal"/>
        <w:spacing w:lineRule="exact" w:line="440" w:before="0" w:after="180"/>
        <w:ind w:left="560" w:right="0" w:hanging="560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9">
                <wp:simplePos x="0" y="0"/>
                <wp:positionH relativeFrom="column">
                  <wp:posOffset>2023110</wp:posOffset>
                </wp:positionH>
                <wp:positionV relativeFrom="paragraph">
                  <wp:posOffset>462915</wp:posOffset>
                </wp:positionV>
                <wp:extent cx="4086860" cy="1270"/>
                <wp:effectExtent l="0" t="0" r="0" b="0"/>
                <wp:wrapNone/>
                <wp:docPr id="9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9.3pt,36.45pt" to="481pt,36.45pt" ID="直線コネクタ 7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38100" distL="152400" distR="161925" simplePos="0" locked="0" layoutInCell="1" allowOverlap="1" relativeHeight="11">
                <wp:simplePos x="0" y="0"/>
                <wp:positionH relativeFrom="column">
                  <wp:posOffset>356235</wp:posOffset>
                </wp:positionH>
                <wp:positionV relativeFrom="paragraph">
                  <wp:posOffset>739140</wp:posOffset>
                </wp:positionV>
                <wp:extent cx="1057910" cy="635"/>
                <wp:effectExtent l="0" t="0" r="0" b="0"/>
                <wp:wrapNone/>
                <wp:docPr id="10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05pt,58.2pt" to="111.25pt,58.2pt" ID="直線コネクタ 9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52705" distL="152400" distR="155575" simplePos="0" locked="0" layoutInCell="1" allowOverlap="1" relativeHeight="12">
                <wp:simplePos x="0" y="0"/>
                <wp:positionH relativeFrom="column">
                  <wp:posOffset>358140</wp:posOffset>
                </wp:positionH>
                <wp:positionV relativeFrom="paragraph">
                  <wp:posOffset>480060</wp:posOffset>
                </wp:positionV>
                <wp:extent cx="854710" cy="43815"/>
                <wp:effectExtent l="0" t="0" r="0" b="0"/>
                <wp:wrapNone/>
                <wp:docPr id="11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920" cy="4320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2pt,36.15pt" to="95.4pt,39.5pt" ID="直線コネクタ 24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38100" distL="152400" distR="161925" simplePos="0" locked="0" layoutInCell="1" allowOverlap="1" relativeHeight="14">
                <wp:simplePos x="0" y="0"/>
                <wp:positionH relativeFrom="column">
                  <wp:posOffset>2298700</wp:posOffset>
                </wp:positionH>
                <wp:positionV relativeFrom="paragraph">
                  <wp:posOffset>167640</wp:posOffset>
                </wp:positionV>
                <wp:extent cx="3820160" cy="1270"/>
                <wp:effectExtent l="0" t="0" r="0" b="0"/>
                <wp:wrapNone/>
                <wp:docPr id="12" name="直線コネクタ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0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pt,13.2pt" to="481.7pt,13.2pt" ID="直線コネクタ 31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　○補助金交付請求書には、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宛名及び全ての購入品名が記載された領収書の写しを添付</w:t>
      </w:r>
      <w:r>
        <w:rPr>
          <w:rFonts w:ascii="HG丸ｺﾞｼｯｸM-PRO" w:hAnsi="HG丸ｺﾞｼｯｸM-PRO" w:eastAsia="HG丸ｺﾞｼｯｸM-PRO"/>
          <w:sz w:val="28"/>
          <w:szCs w:val="24"/>
        </w:rPr>
        <w:t>してください。（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領収書に購入品名の記載がない場合は、領収書にレシートを添付</w:t>
      </w:r>
      <w:r>
        <w:rPr>
          <w:rFonts w:ascii="HG丸ｺﾞｼｯｸM-PRO" w:hAnsi="HG丸ｺﾞｼｯｸM-PRO" w:eastAsia="HG丸ｺﾞｼｯｸM-PRO"/>
          <w:sz w:val="28"/>
          <w:szCs w:val="24"/>
        </w:rPr>
        <w:t>してください。）</w:t>
      </w:r>
    </w:p>
    <w:p>
      <w:pPr>
        <w:pStyle w:val="Normal"/>
        <w:spacing w:lineRule="exact" w:line="440" w:before="0" w:after="180"/>
        <w:rPr>
          <w:rFonts w:ascii="HG丸ｺﾞｼｯｸM-PRO" w:hAnsi="HG丸ｺﾞｼｯｸM-PRO" w:eastAsia="HG丸ｺﾞｼｯｸM-PRO"/>
          <w:sz w:val="28"/>
          <w:szCs w:val="24"/>
        </w:rPr>
      </w:pPr>
      <w:r>
        <mc:AlternateContent>
          <mc:Choice Requires="wps">
            <w:drawing>
              <wp:anchor behindDoc="0" distT="19050" distB="19050" distL="133350" distR="133350" simplePos="0" locked="0" layoutInCell="1" allowOverlap="1" relativeHeight="15">
                <wp:simplePos x="0" y="0"/>
                <wp:positionH relativeFrom="column">
                  <wp:posOffset>60960</wp:posOffset>
                </wp:positionH>
                <wp:positionV relativeFrom="paragraph">
                  <wp:posOffset>334010</wp:posOffset>
                </wp:positionV>
                <wp:extent cx="6229985" cy="1486535"/>
                <wp:effectExtent l="0" t="0" r="0" b="0"/>
                <wp:wrapNone/>
                <wp:docPr id="13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40" cy="1486080"/>
                        </a:xfrm>
                        <a:prstGeom prst="rect">
                          <a:avLst/>
                        </a:prstGeom>
                        <a:noFill/>
                        <a:ln w="3492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0" stroked="t" style="position:absolute;margin-left:4.8pt;margin-top:26.3pt;width:490.45pt;height:116.95pt">
                <w10:wrap type="none"/>
                <v:fill o:detectmouseclick="t" on="false"/>
                <v:stroke color="red" weight="34920" joinstyle="round" endcap="flat"/>
              </v:rect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　○訓練の実施状況の写真と購入物品の写真を添付してください。</w:t>
      </w:r>
    </w:p>
    <w:p>
      <w:pPr>
        <w:pStyle w:val="Normal"/>
        <w:spacing w:lineRule="exact" w:line="440" w:before="0" w:after="180"/>
        <w:ind w:left="560" w:right="0" w:hanging="560"/>
        <w:rPr/>
      </w:pPr>
      <w:r>
        <mc:AlternateContent>
          <mc:Choice Requires="wps">
            <w:drawing>
              <wp:anchor behindDoc="0" distT="38100" distB="53340" distL="152400" distR="155575" simplePos="0" locked="0" layoutInCell="1" allowOverlap="1" relativeHeight="8">
                <wp:simplePos x="0" y="0"/>
                <wp:positionH relativeFrom="column">
                  <wp:posOffset>1946910</wp:posOffset>
                </wp:positionH>
                <wp:positionV relativeFrom="paragraph">
                  <wp:posOffset>166370</wp:posOffset>
                </wp:positionV>
                <wp:extent cx="4225925" cy="4445"/>
                <wp:effectExtent l="0" t="0" r="0" b="0"/>
                <wp:wrapNone/>
                <wp:docPr id="14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5320" cy="396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3.3pt,13pt" to="485.95pt,13.25pt" ID="直線コネクタ 5" stroked="t" style="position:absolute;flip:y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53340" distL="152400" distR="155575" simplePos="0" locked="0" layoutInCell="1" allowOverlap="1" relativeHeight="10">
                <wp:simplePos x="0" y="0"/>
                <wp:positionH relativeFrom="column">
                  <wp:posOffset>346710</wp:posOffset>
                </wp:positionH>
                <wp:positionV relativeFrom="paragraph">
                  <wp:posOffset>509905</wp:posOffset>
                </wp:positionV>
                <wp:extent cx="225425" cy="4445"/>
                <wp:effectExtent l="0" t="0" r="0" b="0"/>
                <wp:wrapNone/>
                <wp:docPr id="15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4640" cy="396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.3pt,40pt" to="44.95pt,40.25pt" ID="直線コネクタ 8" stroked="t" style="position:absolute;flip:y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　○補助金の振込先は、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自主防災組織の団体名が含まれている口座</w:t>
      </w:r>
      <w:r>
        <w:rPr>
          <w:rFonts w:ascii="HG丸ｺﾞｼｯｸM-PRO" w:hAnsi="HG丸ｺﾞｼｯｸM-PRO" w:eastAsia="HG丸ｺﾞｼｯｸM-PRO"/>
          <w:sz w:val="28"/>
          <w:szCs w:val="24"/>
        </w:rPr>
        <w:t>としてください。</w:t>
      </w:r>
    </w:p>
    <w:p>
      <w:pPr>
        <w:pStyle w:val="Normal"/>
        <w:spacing w:lineRule="exact" w:line="440"/>
        <w:ind w:left="840" w:right="0" w:hanging="840"/>
        <w:rPr/>
      </w:pPr>
      <w:r>
        <w:rPr>
          <w:rFonts w:ascii="HG丸ｺﾞｼｯｸM-PRO" w:hAnsi="HG丸ｺﾞｼｯｸM-PRO" w:eastAsia="HG丸ｺﾞｼｯｸM-PRO"/>
          <w:sz w:val="28"/>
          <w:szCs w:val="24"/>
        </w:rPr>
        <w:t>　　</w:t>
      </w:r>
      <w:r>
        <w:rPr>
          <w:rFonts w:ascii="HG丸ｺﾞｼｯｸM-PRO" w:hAnsi="HG丸ｺﾞｼｯｸM-PRO" w:eastAsia="HG丸ｺﾞｼｯｸM-PRO"/>
          <w:sz w:val="28"/>
          <w:szCs w:val="24"/>
          <w:u w:val="wave"/>
        </w:rPr>
        <w:t>※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wave"/>
        </w:rPr>
        <w:t>口座名義が自主防災組織の団体名以外の場合、委任状が必要となりますので、同封の委任状を請求書に添付してください。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S創英角ﾎﾟｯﾌﾟ体">
    <w:charset w:val="01"/>
    <w:family w:val="roman"/>
    <w:pitch w:val="variable"/>
  </w:font>
  <w:font w:name="HG丸ｺﾞｼｯｸM-PRO">
    <w:charset w:val="01"/>
    <w:family w:val="roman"/>
    <w:pitch w:val="variable"/>
  </w:font>
  <w:font w:name="HGPｺﾞｼｯｸ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FastSanitizer</Application>
  <Pages>1</Pages>
  <Words>560</Words>
  <Characters>560</Characters>
  <CharactersWithSpaces>575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2014-02-04T08:32:00Z</dcterms:created>
  <dc:creator>SOUMU20</dc:creator>
  <dc:description/>
  <dc:language>en-US</dc:language>
  <cp:lastModifiedBy>松岡 祥吾</cp:lastModifiedBy>
  <cp:lastPrinted>2016-06-09T01:40:00Z</cp:lastPrinted>
  <dcterms:modified xsi:type="dcterms:W3CDTF">2016-11-10T00:54:00Z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